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08891E5E" w:rsidR="00041824" w:rsidRPr="00BD7CA6" w:rsidRDefault="00041824" w:rsidP="005E0C00">
      <w:pPr>
        <w:widowControl/>
        <w:tabs>
          <w:tab w:val="right" w:pos="9639"/>
        </w:tabs>
        <w:spacing w:before="60" w:after="60"/>
        <w:jc w:val="left"/>
        <w:rPr>
          <w:rFonts w:ascii="Arial" w:eastAsia="DengXian" w:hAnsi="Arial" w:cs="Times New Roman"/>
          <w:b/>
          <w:iCs/>
          <w:noProof/>
          <w:kern w:val="0"/>
          <w:sz w:val="22"/>
          <w:szCs w:val="18"/>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041824">
        <w:rPr>
          <w:rFonts w:ascii="Arial" w:eastAsia="DengXian" w:hAnsi="Arial" w:cs="Times New Roman"/>
          <w:b/>
          <w:noProof/>
          <w:kern w:val="0"/>
          <w:sz w:val="24"/>
          <w:szCs w:val="20"/>
          <w:lang w:val="en-GB" w:eastAsia="en-US"/>
        </w:rPr>
        <w:fldChar w:fldCharType="begin"/>
      </w:r>
      <w:r w:rsidRPr="00041824">
        <w:rPr>
          <w:rFonts w:ascii="Arial" w:eastAsia="DengXian" w:hAnsi="Arial" w:cs="Times New Roman"/>
          <w:b/>
          <w:noProof/>
          <w:kern w:val="0"/>
          <w:sz w:val="24"/>
          <w:szCs w:val="20"/>
          <w:lang w:val="en-GB" w:eastAsia="en-US"/>
        </w:rPr>
        <w:instrText xml:space="preserve"> DOCPROPERTY  TSG/WGRef  \* MERGEFORMAT </w:instrText>
      </w:r>
      <w:r w:rsidRPr="00041824">
        <w:rPr>
          <w:rFonts w:ascii="Arial" w:eastAsia="DengXian" w:hAnsi="Arial" w:cs="Times New Roman"/>
          <w:b/>
          <w:noProof/>
          <w:kern w:val="0"/>
          <w:sz w:val="24"/>
          <w:szCs w:val="20"/>
          <w:lang w:val="en-GB" w:eastAsia="en-US"/>
        </w:rPr>
        <w:fldChar w:fldCharType="separate"/>
      </w:r>
      <w:r w:rsidRPr="00041824">
        <w:rPr>
          <w:rFonts w:ascii="Arial" w:eastAsia="DengXian" w:hAnsi="Arial" w:cs="Times New Roman"/>
          <w:b/>
          <w:noProof/>
          <w:kern w:val="0"/>
          <w:sz w:val="24"/>
          <w:szCs w:val="20"/>
          <w:lang w:val="en-GB" w:eastAsia="en-US"/>
        </w:rPr>
        <w:t>RAN4</w:t>
      </w:r>
      <w:r w:rsidRPr="00041824">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1B5C25">
        <w:rPr>
          <w:rFonts w:ascii="Arial" w:eastAsia="DengXian" w:hAnsi="Arial" w:cs="Times New Roman"/>
          <w:b/>
          <w:noProof/>
          <w:kern w:val="0"/>
          <w:sz w:val="24"/>
          <w:szCs w:val="20"/>
          <w:lang w:val="en-GB" w:eastAsia="en-US"/>
        </w:rPr>
        <w:t>1</w:t>
      </w:r>
      <w:r w:rsidR="005D1DC3">
        <w:rPr>
          <w:rFonts w:ascii="Arial" w:eastAsia="DengXian" w:hAnsi="Arial" w:cs="Times New Roman"/>
          <w:b/>
          <w:noProof/>
          <w:kern w:val="0"/>
          <w:sz w:val="24"/>
          <w:szCs w:val="20"/>
          <w:lang w:val="en-GB" w:eastAsia="en-US"/>
        </w:rPr>
        <w:t>4</w:t>
      </w:r>
      <w:r w:rsidR="00BD7CA6">
        <w:rPr>
          <w:rFonts w:ascii="Arial" w:eastAsia="Malgun Gothic" w:hAnsi="Arial" w:cs="Times New Roman" w:hint="eastAsia"/>
          <w:b/>
          <w:noProof/>
          <w:kern w:val="0"/>
          <w:sz w:val="24"/>
          <w:szCs w:val="20"/>
          <w:lang w:val="en-GB" w:eastAsia="ko-KR"/>
        </w:rPr>
        <w:t>BIS</w:t>
      </w:r>
      <w:r w:rsidRPr="00041824">
        <w:rPr>
          <w:rFonts w:ascii="Arial" w:eastAsia="DengXian" w:hAnsi="Arial" w:cs="Times New Roman"/>
          <w:b/>
          <w:i/>
          <w:noProof/>
          <w:kern w:val="0"/>
          <w:sz w:val="28"/>
          <w:szCs w:val="20"/>
          <w:lang w:val="en-GB" w:eastAsia="en-US"/>
        </w:rPr>
        <w:tab/>
      </w:r>
      <w:r w:rsidR="00A04FC7" w:rsidRPr="00BD7CA6">
        <w:rPr>
          <w:rFonts w:ascii="Arial" w:eastAsia="DengXian" w:hAnsi="Arial" w:cs="Times New Roman"/>
          <w:b/>
          <w:iCs/>
          <w:noProof/>
          <w:kern w:val="0"/>
          <w:sz w:val="24"/>
          <w:szCs w:val="18"/>
          <w:lang w:val="en-GB" w:eastAsia="en-US"/>
        </w:rPr>
        <w:t>R4-</w:t>
      </w:r>
      <w:r w:rsidR="00A273DF" w:rsidRPr="00BD7CA6">
        <w:rPr>
          <w:rFonts w:ascii="Arial" w:eastAsia="DengXian" w:hAnsi="Arial" w:cs="Times New Roman"/>
          <w:b/>
          <w:iCs/>
          <w:noProof/>
          <w:kern w:val="0"/>
          <w:sz w:val="24"/>
          <w:szCs w:val="18"/>
          <w:lang w:val="en-GB" w:eastAsia="en-US"/>
        </w:rPr>
        <w:t>25</w:t>
      </w:r>
      <w:r w:rsidR="00083E1B">
        <w:rPr>
          <w:rFonts w:ascii="Arial" w:eastAsia="Malgun Gothic" w:hAnsi="Arial" w:cs="Times New Roman" w:hint="eastAsia"/>
          <w:b/>
          <w:iCs/>
          <w:noProof/>
          <w:kern w:val="0"/>
          <w:sz w:val="24"/>
          <w:szCs w:val="18"/>
          <w:lang w:val="en-GB" w:eastAsia="ko-KR"/>
        </w:rPr>
        <w:t>03362</w:t>
      </w:r>
    </w:p>
    <w:bookmarkEnd w:id="0"/>
    <w:p w14:paraId="64860B2D" w14:textId="33913C4B" w:rsidR="005E0C00" w:rsidRPr="00A24073" w:rsidRDefault="00BD7CA6" w:rsidP="00B36C18">
      <w:pPr>
        <w:widowControl/>
        <w:tabs>
          <w:tab w:val="right" w:pos="9781"/>
          <w:tab w:val="right" w:pos="13323"/>
        </w:tabs>
        <w:spacing w:after="120"/>
        <w:jc w:val="left"/>
        <w:outlineLvl w:val="0"/>
        <w:rPr>
          <w:rFonts w:ascii="Arial" w:eastAsia="SimSun" w:hAnsi="Arial" w:cs="Arial"/>
          <w:b/>
          <w:kern w:val="0"/>
          <w:sz w:val="24"/>
          <w:szCs w:val="24"/>
        </w:rPr>
      </w:pPr>
      <w:r>
        <w:rPr>
          <w:rFonts w:ascii="Arial" w:eastAsia="Malgun Gothic" w:hAnsi="Arial" w:cs="Arial" w:hint="eastAsia"/>
          <w:b/>
          <w:kern w:val="0"/>
          <w:sz w:val="24"/>
          <w:szCs w:val="24"/>
          <w:lang w:eastAsia="ko-KR"/>
        </w:rPr>
        <w:t>Wuhan</w:t>
      </w:r>
      <w:r w:rsidR="006A6AC8" w:rsidRPr="006A6AC8">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Hubei</w:t>
      </w:r>
      <w:r w:rsidR="00C5313F">
        <w:rPr>
          <w:rFonts w:ascii="Arial" w:eastAsia="SimSun" w:hAnsi="Arial" w:cs="Arial" w:hint="eastAsia"/>
          <w:b/>
          <w:kern w:val="0"/>
          <w:sz w:val="24"/>
          <w:szCs w:val="24"/>
        </w:rPr>
        <w:t>,</w:t>
      </w:r>
      <w:r>
        <w:rPr>
          <w:rFonts w:ascii="Arial" w:eastAsia="Malgun Gothic" w:hAnsi="Arial" w:cs="Arial" w:hint="eastAsia"/>
          <w:b/>
          <w:kern w:val="0"/>
          <w:sz w:val="24"/>
          <w:szCs w:val="24"/>
          <w:lang w:eastAsia="ko-KR"/>
        </w:rPr>
        <w:t xml:space="preserve"> China,</w:t>
      </w:r>
      <w:r w:rsidR="005E0C00" w:rsidRPr="00A24073">
        <w:rPr>
          <w:rFonts w:ascii="Arial" w:eastAsia="SimSun" w:hAnsi="Arial" w:cs="Arial"/>
          <w:b/>
          <w:kern w:val="0"/>
          <w:sz w:val="24"/>
          <w:szCs w:val="24"/>
        </w:rPr>
        <w:t xml:space="preserve"> </w:t>
      </w:r>
      <w:r w:rsidR="006A6AC8">
        <w:rPr>
          <w:rFonts w:ascii="Arial" w:eastAsia="SimSun" w:hAnsi="Arial" w:cs="Arial"/>
          <w:b/>
          <w:kern w:val="0"/>
          <w:sz w:val="24"/>
          <w:szCs w:val="24"/>
        </w:rPr>
        <w:t>7</w:t>
      </w:r>
      <w:r w:rsidRPr="00BD7CA6">
        <w:rPr>
          <w:rFonts w:ascii="Arial" w:eastAsia="Malgun Gothic" w:hAnsi="Arial" w:cs="Arial" w:hint="eastAsia"/>
          <w:b/>
          <w:kern w:val="0"/>
          <w:sz w:val="24"/>
          <w:szCs w:val="24"/>
          <w:vertAlign w:val="superscript"/>
          <w:lang w:eastAsia="ko-KR"/>
        </w:rPr>
        <w:t>th</w:t>
      </w:r>
      <w:r>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1</w:t>
      </w:r>
      <w:r w:rsidR="006A6AC8">
        <w:rPr>
          <w:rFonts w:ascii="Arial" w:eastAsia="SimSun" w:hAnsi="Arial" w:cs="Arial"/>
          <w:b/>
          <w:kern w:val="0"/>
          <w:sz w:val="24"/>
          <w:szCs w:val="24"/>
        </w:rPr>
        <w:t>1</w:t>
      </w:r>
      <w:r w:rsidRPr="00BD7CA6">
        <w:rPr>
          <w:rFonts w:ascii="Arial" w:eastAsia="Malgun Gothic" w:hAnsi="Arial" w:cs="Arial" w:hint="eastAsia"/>
          <w:b/>
          <w:kern w:val="0"/>
          <w:sz w:val="24"/>
          <w:szCs w:val="24"/>
          <w:vertAlign w:val="superscript"/>
          <w:lang w:eastAsia="ko-KR"/>
        </w:rPr>
        <w:t>th</w:t>
      </w:r>
      <w:r w:rsidR="005E0C00" w:rsidRPr="00A24073">
        <w:rPr>
          <w:rFonts w:ascii="Arial" w:eastAsia="SimSun" w:hAnsi="Arial" w:cs="Arial"/>
          <w:b/>
          <w:kern w:val="0"/>
          <w:sz w:val="24"/>
          <w:szCs w:val="24"/>
        </w:rPr>
        <w:t xml:space="preserve"> </w:t>
      </w:r>
      <w:proofErr w:type="gramStart"/>
      <w:r>
        <w:rPr>
          <w:rFonts w:ascii="Arial" w:eastAsia="Malgun Gothic" w:hAnsi="Arial" w:cs="Arial" w:hint="eastAsia"/>
          <w:b/>
          <w:kern w:val="0"/>
          <w:sz w:val="24"/>
          <w:szCs w:val="24"/>
          <w:lang w:eastAsia="ko-KR"/>
        </w:rPr>
        <w:t>April,</w:t>
      </w:r>
      <w:proofErr w:type="gramEnd"/>
      <w:r>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202</w:t>
      </w:r>
      <w:r w:rsidR="006A6AC8">
        <w:rPr>
          <w:rFonts w:ascii="Arial" w:eastAsia="SimSun" w:hAnsi="Arial" w:cs="Arial"/>
          <w:b/>
          <w:kern w:val="0"/>
          <w:sz w:val="24"/>
          <w:szCs w:val="24"/>
        </w:rPr>
        <w:t>5</w:t>
      </w:r>
    </w:p>
    <w:p w14:paraId="3729DFA7" w14:textId="1B836033" w:rsidR="00041824" w:rsidRPr="00BD7CA6"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algun Gothic" w:hAnsi="Arial" w:cs="Arial"/>
          <w:b/>
          <w:color w:val="000000"/>
          <w:kern w:val="0"/>
          <w:sz w:val="22"/>
          <w:szCs w:val="20"/>
          <w:lang w:val="pt-BR" w:eastAsia="ko-KR"/>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D62CF4" w:rsidRPr="00E72DEB">
        <w:rPr>
          <w:rFonts w:ascii="Arial" w:eastAsia="DengXian" w:hAnsi="Arial" w:cs="Arial"/>
          <w:b/>
          <w:kern w:val="0"/>
          <w:sz w:val="22"/>
          <w:szCs w:val="20"/>
          <w:lang w:val="pt-BR"/>
        </w:rPr>
        <w:t>7.1.</w:t>
      </w:r>
      <w:r w:rsidR="00083E1B">
        <w:rPr>
          <w:rFonts w:ascii="Arial" w:eastAsia="Malgun Gothic" w:hAnsi="Arial" w:cs="Arial" w:hint="eastAsia"/>
          <w:b/>
          <w:kern w:val="0"/>
          <w:sz w:val="22"/>
          <w:szCs w:val="20"/>
          <w:lang w:val="pt-BR" w:eastAsia="ko-KR"/>
        </w:rPr>
        <w:t>1.1.1</w:t>
      </w:r>
    </w:p>
    <w:p w14:paraId="5C75D079" w14:textId="460EE49A"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val="pt-BR" w:eastAsia="ko-KR"/>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MediaTek</w:t>
      </w:r>
    </w:p>
    <w:p w14:paraId="2ECBA4C0" w14:textId="63C44A45" w:rsidR="00041824" w:rsidRPr="0074467D" w:rsidRDefault="00041824" w:rsidP="00041824">
      <w:pPr>
        <w:widowControl/>
        <w:spacing w:after="120"/>
        <w:ind w:left="1985" w:hanging="1985"/>
        <w:jc w:val="left"/>
        <w:rPr>
          <w:rFonts w:ascii="Arial" w:eastAsia="Malgun Gothic" w:hAnsi="Arial" w:cs="Arial"/>
          <w:b/>
          <w:color w:val="000000"/>
          <w:kern w:val="0"/>
          <w:sz w:val="22"/>
          <w:szCs w:val="20"/>
          <w:lang w:val="pt-BR" w:eastAsia="ko-KR"/>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on </w:t>
      </w:r>
      <w:r w:rsidR="006A6AC8">
        <w:rPr>
          <w:rFonts w:ascii="Arial" w:eastAsia="MS Mincho" w:hAnsi="Arial" w:cs="Arial"/>
          <w:b/>
          <w:kern w:val="0"/>
          <w:sz w:val="22"/>
          <w:szCs w:val="20"/>
          <w:lang w:val="pt-BR" w:eastAsia="en-US"/>
        </w:rPr>
        <w:t xml:space="preserve">MSD </w:t>
      </w:r>
      <w:r w:rsidR="006A6AC8" w:rsidRPr="006A6AC8">
        <w:rPr>
          <w:rFonts w:ascii="Arial" w:eastAsia="MS Mincho" w:hAnsi="Arial" w:cs="Arial" w:hint="eastAsia"/>
          <w:b/>
          <w:kern w:val="0"/>
          <w:sz w:val="22"/>
          <w:szCs w:val="20"/>
          <w:lang w:val="pt-BR" w:eastAsia="en-US"/>
        </w:rPr>
        <w:t>simplification</w:t>
      </w:r>
      <w:r w:rsidR="0074467D">
        <w:rPr>
          <w:rFonts w:ascii="Arial" w:eastAsia="Malgun Gothic" w:hAnsi="Arial" w:cs="Arial" w:hint="eastAsia"/>
          <w:b/>
          <w:kern w:val="0"/>
          <w:sz w:val="22"/>
          <w:szCs w:val="20"/>
          <w:lang w:val="pt-BR" w:eastAsia="ko-KR"/>
        </w:rPr>
        <w:t xml:space="preserve"> of </w:t>
      </w:r>
      <w:r w:rsidR="0074467D">
        <w:rPr>
          <w:rFonts w:ascii="Arial" w:eastAsia="MS Mincho" w:hAnsi="Arial" w:cs="Arial"/>
          <w:b/>
          <w:kern w:val="0"/>
          <w:sz w:val="22"/>
          <w:szCs w:val="20"/>
          <w:lang w:val="pt-BR" w:eastAsia="en-US"/>
        </w:rPr>
        <w:t xml:space="preserve">HPUE </w:t>
      </w:r>
      <w:r w:rsidR="0074467D">
        <w:rPr>
          <w:rFonts w:ascii="Arial" w:eastAsia="Malgun Gothic" w:hAnsi="Arial" w:cs="Arial"/>
          <w:b/>
          <w:kern w:val="0"/>
          <w:sz w:val="22"/>
          <w:szCs w:val="20"/>
          <w:lang w:val="pt-BR" w:eastAsia="ko-KR"/>
        </w:rPr>
        <w:t xml:space="preserve">CA/DC </w:t>
      </w:r>
      <w:r w:rsidR="0074467D">
        <w:rPr>
          <w:rFonts w:ascii="Arial" w:eastAsia="Malgun Gothic" w:hAnsi="Arial" w:cs="Arial" w:hint="eastAsia"/>
          <w:b/>
          <w:kern w:val="0"/>
          <w:sz w:val="22"/>
          <w:szCs w:val="20"/>
          <w:lang w:val="pt-BR" w:eastAsia="ko-KR"/>
        </w:rPr>
        <w:t>UE</w:t>
      </w:r>
    </w:p>
    <w:p w14:paraId="557C17B7" w14:textId="6333000D"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Approval</w:t>
      </w:r>
    </w:p>
    <w:p w14:paraId="48758D4F" w14:textId="51A46126" w:rsidR="00BD7CA6" w:rsidRDefault="00041824" w:rsidP="00BD7CA6">
      <w:pPr>
        <w:pStyle w:val="Heading1"/>
        <w:numPr>
          <w:ilvl w:val="0"/>
          <w:numId w:val="40"/>
        </w:numPr>
        <w:rPr>
          <w:rFonts w:eastAsia="Malgun Gothic"/>
          <w:szCs w:val="36"/>
          <w:lang w:eastAsia="ko-KR"/>
        </w:rPr>
      </w:pPr>
      <w:bookmarkStart w:id="5" w:name="OLE_LINK13"/>
      <w:bookmarkStart w:id="6" w:name="OLE_LINK14"/>
      <w:bookmarkEnd w:id="1"/>
      <w:r w:rsidRPr="00BD7CA6">
        <w:rPr>
          <w:sz w:val="32"/>
        </w:rPr>
        <w:t>Introduction</w:t>
      </w:r>
    </w:p>
    <w:p w14:paraId="4FA2EDEC" w14:textId="722C9D0F" w:rsidR="00A84D4D" w:rsidRPr="00057725" w:rsidRDefault="00041824" w:rsidP="00BD7CA6">
      <w:pPr>
        <w:spacing w:after="120"/>
        <w:ind w:firstLine="360"/>
        <w:rPr>
          <w:rFonts w:ascii="Times New Roman" w:eastAsia="DengXian" w:hAnsi="Times New Roman" w:cs="Times New Roman"/>
          <w:color w:val="FF0000"/>
          <w:kern w:val="0"/>
          <w:sz w:val="20"/>
          <w:szCs w:val="18"/>
          <w:lang w:val="en-GB"/>
        </w:rPr>
      </w:pPr>
      <w:r w:rsidRPr="00057725">
        <w:rPr>
          <w:rFonts w:ascii="Times New Roman" w:eastAsia="SimSun" w:hAnsi="Times New Roman" w:cs="Times New Roman"/>
          <w:sz w:val="20"/>
          <w:szCs w:val="18"/>
        </w:rPr>
        <w:t xml:space="preserve">In </w:t>
      </w:r>
      <w:r w:rsidRPr="00057725">
        <w:rPr>
          <w:rFonts w:ascii="Times New Roman" w:eastAsia="DengXian" w:hAnsi="Times New Roman" w:cs="Times New Roman"/>
          <w:kern w:val="0"/>
          <w:sz w:val="20"/>
          <w:szCs w:val="18"/>
          <w:lang w:val="en-GB"/>
        </w:rPr>
        <w:t>RAN</w:t>
      </w:r>
      <w:r w:rsidR="001A1F18" w:rsidRPr="00057725">
        <w:rPr>
          <w:rFonts w:ascii="Times New Roman" w:eastAsia="DengXian" w:hAnsi="Times New Roman" w:cs="Times New Roman"/>
          <w:kern w:val="0"/>
          <w:sz w:val="20"/>
          <w:szCs w:val="18"/>
          <w:lang w:val="en-GB"/>
        </w:rPr>
        <w:t>4</w:t>
      </w:r>
      <w:r w:rsidR="005109E1" w:rsidRPr="00057725">
        <w:rPr>
          <w:rFonts w:ascii="Times New Roman" w:eastAsia="DengXian" w:hAnsi="Times New Roman" w:cs="Times New Roman"/>
          <w:kern w:val="0"/>
          <w:sz w:val="20"/>
          <w:szCs w:val="18"/>
          <w:lang w:val="en-GB"/>
        </w:rPr>
        <w:t>#1</w:t>
      </w:r>
      <w:r w:rsidR="003C1FD3" w:rsidRPr="00057725">
        <w:rPr>
          <w:rFonts w:ascii="Times New Roman" w:eastAsia="DengXian" w:hAnsi="Times New Roman" w:cs="Times New Roman"/>
          <w:kern w:val="0"/>
          <w:sz w:val="20"/>
          <w:szCs w:val="18"/>
          <w:lang w:val="en-GB"/>
        </w:rPr>
        <w:t>1</w:t>
      </w:r>
      <w:r w:rsidR="00BD7CA6" w:rsidRPr="00057725">
        <w:rPr>
          <w:rFonts w:ascii="Times New Roman" w:eastAsia="Malgun Gothic" w:hAnsi="Times New Roman" w:cs="Times New Roman" w:hint="eastAsia"/>
          <w:kern w:val="0"/>
          <w:sz w:val="20"/>
          <w:szCs w:val="18"/>
          <w:lang w:val="en-GB" w:eastAsia="ko-KR"/>
        </w:rPr>
        <w:t>4</w:t>
      </w:r>
      <w:r w:rsidR="005109E1" w:rsidRPr="00057725">
        <w:rPr>
          <w:rFonts w:ascii="Times New Roman" w:eastAsia="DengXian" w:hAnsi="Times New Roman" w:cs="Times New Roman"/>
          <w:kern w:val="0"/>
          <w:sz w:val="20"/>
          <w:szCs w:val="18"/>
          <w:lang w:val="en-GB"/>
        </w:rPr>
        <w:t xml:space="preserve"> meeting, </w:t>
      </w:r>
      <w:r w:rsidR="007B6710" w:rsidRPr="00057725">
        <w:rPr>
          <w:rFonts w:ascii="Times New Roman" w:eastAsia="DengXian" w:hAnsi="Times New Roman" w:cs="Times New Roman"/>
          <w:kern w:val="0"/>
          <w:sz w:val="20"/>
          <w:szCs w:val="18"/>
          <w:lang w:val="en-GB"/>
        </w:rPr>
        <w:t>the</w:t>
      </w:r>
      <w:r w:rsidR="003C1FD3" w:rsidRPr="00057725">
        <w:rPr>
          <w:rFonts w:ascii="Times New Roman" w:eastAsia="DengXian" w:hAnsi="Times New Roman" w:cs="Times New Roman"/>
          <w:kern w:val="0"/>
          <w:sz w:val="20"/>
          <w:szCs w:val="18"/>
          <w:lang w:val="en-GB"/>
        </w:rPr>
        <w:t xml:space="preserve"> </w:t>
      </w:r>
      <w:proofErr w:type="gramStart"/>
      <w:r w:rsidR="003C1FD3" w:rsidRPr="00057725">
        <w:rPr>
          <w:rFonts w:ascii="Times New Roman" w:eastAsia="DengXian" w:hAnsi="Times New Roman" w:cs="Times New Roman"/>
          <w:kern w:val="0"/>
          <w:sz w:val="20"/>
          <w:szCs w:val="18"/>
          <w:lang w:val="en-GB"/>
        </w:rPr>
        <w:t>WF[</w:t>
      </w:r>
      <w:proofErr w:type="gramEnd"/>
      <w:r w:rsidR="003C1FD3" w:rsidRPr="00057725">
        <w:rPr>
          <w:rFonts w:ascii="Times New Roman" w:eastAsia="DengXian" w:hAnsi="Times New Roman" w:cs="Times New Roman"/>
          <w:kern w:val="0"/>
          <w:sz w:val="20"/>
          <w:szCs w:val="18"/>
          <w:lang w:val="en-GB"/>
        </w:rPr>
        <w:t xml:space="preserve">1] </w:t>
      </w:r>
      <w:r w:rsidR="00BD7CA6" w:rsidRPr="00057725">
        <w:rPr>
          <w:rFonts w:ascii="Times New Roman" w:eastAsia="Malgun Gothic" w:hAnsi="Times New Roman" w:cs="Times New Roman" w:hint="eastAsia"/>
          <w:kern w:val="0"/>
          <w:sz w:val="20"/>
          <w:szCs w:val="18"/>
          <w:lang w:val="en-GB" w:eastAsia="ko-KR"/>
        </w:rPr>
        <w:t xml:space="preserve">has been approved and recommended to further discuss and encourage more </w:t>
      </w:r>
      <w:r w:rsidR="00BD7CA6" w:rsidRPr="00057725">
        <w:rPr>
          <w:rFonts w:ascii="Times New Roman" w:eastAsia="Malgun Gothic" w:hAnsi="Times New Roman" w:cs="Times New Roman"/>
          <w:kern w:val="0"/>
          <w:sz w:val="20"/>
          <w:szCs w:val="18"/>
          <w:lang w:val="en-GB" w:eastAsia="ko-KR"/>
        </w:rPr>
        <w:t>companies’</w:t>
      </w:r>
      <w:r w:rsidR="00BD7CA6" w:rsidRPr="00057725">
        <w:rPr>
          <w:rFonts w:ascii="Times New Roman" w:eastAsia="Malgun Gothic" w:hAnsi="Times New Roman" w:cs="Times New Roman" w:hint="eastAsia"/>
          <w:kern w:val="0"/>
          <w:sz w:val="20"/>
          <w:szCs w:val="18"/>
          <w:lang w:val="en-GB" w:eastAsia="ko-KR"/>
        </w:rPr>
        <w:t xml:space="preserve"> input for each open issues i.e., </w:t>
      </w:r>
      <w:r w:rsidR="00E404A7">
        <w:rPr>
          <w:rFonts w:ascii="Times New Roman" w:eastAsia="Malgun Gothic" w:hAnsi="Times New Roman" w:cs="Times New Roman" w:hint="eastAsia"/>
          <w:kern w:val="0"/>
          <w:sz w:val="20"/>
          <w:szCs w:val="18"/>
          <w:lang w:val="en-GB" w:eastAsia="ko-KR"/>
        </w:rPr>
        <w:t>MSD simplification and others</w:t>
      </w:r>
      <w:r w:rsidR="00BD7CA6" w:rsidRPr="00057725">
        <w:rPr>
          <w:rFonts w:ascii="Times New Roman" w:eastAsia="Malgun Gothic" w:hAnsi="Times New Roman" w:cs="Times New Roman" w:hint="eastAsia"/>
          <w:kern w:val="0"/>
          <w:sz w:val="20"/>
          <w:szCs w:val="18"/>
          <w:lang w:val="en-GB" w:eastAsia="ko-KR"/>
        </w:rPr>
        <w:t xml:space="preserve"> for HP CA/DC UE. </w:t>
      </w:r>
    </w:p>
    <w:tbl>
      <w:tblPr>
        <w:tblStyle w:val="TableGri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03528526" w:rsidR="00C96553" w:rsidRPr="00CD721F" w:rsidRDefault="004F64A9" w:rsidP="004F64A9">
            <w:pPr>
              <w:rPr>
                <w:b/>
                <w:lang w:val="en-US"/>
              </w:rPr>
            </w:pPr>
            <w:r w:rsidRPr="00CD721F">
              <w:rPr>
                <w:b/>
                <w:lang w:val="en-US"/>
              </w:rPr>
              <w:t>Way forward</w:t>
            </w:r>
            <w:r w:rsidR="00BD7CA6" w:rsidRPr="00CD721F">
              <w:rPr>
                <w:rFonts w:eastAsia="Malgun Gothic" w:hint="eastAsia"/>
                <w:b/>
                <w:lang w:val="en-US" w:eastAsia="ko-KR"/>
              </w:rPr>
              <w:t xml:space="preserve"> [1]</w:t>
            </w:r>
            <w:r w:rsidR="00E404A7">
              <w:rPr>
                <w:rFonts w:eastAsia="Malgun Gothic" w:hint="eastAsia"/>
                <w:b/>
                <w:lang w:val="en-US" w:eastAsia="ko-KR"/>
              </w:rPr>
              <w:t>[</w:t>
            </w:r>
            <w:r w:rsidR="004E423A">
              <w:rPr>
                <w:rFonts w:eastAsia="Malgun Gothic" w:hint="eastAsia"/>
                <w:b/>
                <w:lang w:val="en-US" w:eastAsia="ko-KR"/>
              </w:rPr>
              <w:t>5</w:t>
            </w:r>
            <w:r w:rsidR="00E404A7">
              <w:rPr>
                <w:rFonts w:eastAsia="Malgun Gothic" w:hint="eastAsia"/>
                <w:b/>
                <w:lang w:val="en-US" w:eastAsia="ko-KR"/>
              </w:rPr>
              <w:t>]</w:t>
            </w:r>
            <w:r w:rsidRPr="00CD721F">
              <w:rPr>
                <w:b/>
                <w:lang w:val="en-US"/>
              </w:rPr>
              <w:t xml:space="preserve">: </w:t>
            </w:r>
          </w:p>
          <w:p w14:paraId="0FED6818" w14:textId="77777777" w:rsidR="00D26D48" w:rsidRDefault="00D26D48" w:rsidP="004F64A9">
            <w:pPr>
              <w:rPr>
                <w:rFonts w:eastAsia="Malgun Gothic"/>
                <w:b/>
                <w:lang w:val="en-US" w:eastAsia="ko-KR"/>
              </w:rPr>
            </w:pPr>
          </w:p>
          <w:p w14:paraId="718F3C0E" w14:textId="77777777" w:rsidR="00BD7CA6" w:rsidRPr="00CD721F" w:rsidRDefault="00BD7CA6" w:rsidP="00BD7CA6">
            <w:pPr>
              <w:pStyle w:val="Heading2"/>
              <w:rPr>
                <w:sz w:val="20"/>
                <w:lang w:eastAsia="zh-CN"/>
              </w:rPr>
            </w:pPr>
            <w:r w:rsidRPr="00CD721F">
              <w:rPr>
                <w:sz w:val="20"/>
              </w:rPr>
              <w:t>4.1 MSD rules</w:t>
            </w:r>
          </w:p>
          <w:p w14:paraId="1EFFDF72" w14:textId="6D3D38A9" w:rsidR="00BD7CA6" w:rsidRPr="00CD721F" w:rsidRDefault="00BD7CA6" w:rsidP="00BD7CA6">
            <w:pPr>
              <w:rPr>
                <w:rFonts w:eastAsia="Malgun Gothic"/>
                <w:color w:val="000000" w:themeColor="text1"/>
                <w:lang w:val="en-US" w:eastAsia="ko-KR"/>
              </w:rPr>
            </w:pPr>
            <w:r w:rsidRPr="00CD721F">
              <w:rPr>
                <w:rFonts w:eastAsia="SimSun"/>
                <w:b/>
                <w:bCs/>
                <w:color w:val="0070C0"/>
                <w:lang w:val="en-US" w:eastAsia="zh-CN"/>
              </w:rPr>
              <w:t>Moderator Note: It is covered by R4-2502864</w:t>
            </w:r>
            <w:r w:rsidRPr="00CD721F">
              <w:rPr>
                <w:rFonts w:eastAsia="Malgun Gothic" w:hint="eastAsia"/>
                <w:b/>
                <w:bCs/>
                <w:color w:val="0070C0"/>
                <w:lang w:val="en-US" w:eastAsia="ko-KR"/>
              </w:rPr>
              <w:t xml:space="preserve"> </w:t>
            </w:r>
            <w:r w:rsidRPr="00CD721F">
              <w:rPr>
                <w:rFonts w:eastAsia="Malgun Gothic"/>
                <w:b/>
                <w:bCs/>
                <w:color w:val="000000" w:themeColor="text1"/>
                <w:highlight w:val="yellow"/>
                <w:lang w:eastAsia="ko-KR"/>
              </w:rPr>
              <w:sym w:font="Wingdings" w:char="F0E0"/>
            </w:r>
            <w:r w:rsidRPr="00CD721F">
              <w:rPr>
                <w:rFonts w:eastAsia="Malgun Gothic" w:hint="eastAsia"/>
                <w:b/>
                <w:bCs/>
                <w:color w:val="000000" w:themeColor="text1"/>
                <w:highlight w:val="yellow"/>
                <w:lang w:val="en-US" w:eastAsia="ko-KR"/>
              </w:rPr>
              <w:t xml:space="preserve"> Not concluded in previous RAN4 </w:t>
            </w:r>
            <w:proofErr w:type="gramStart"/>
            <w:r w:rsidRPr="00CD721F">
              <w:rPr>
                <w:rFonts w:eastAsia="Malgun Gothic" w:hint="eastAsia"/>
                <w:b/>
                <w:bCs/>
                <w:color w:val="000000" w:themeColor="text1"/>
                <w:highlight w:val="yellow"/>
                <w:lang w:val="en-US" w:eastAsia="ko-KR"/>
              </w:rPr>
              <w:t>meeting</w:t>
            </w:r>
            <w:proofErr w:type="gramEnd"/>
          </w:p>
          <w:p w14:paraId="592BE3B7" w14:textId="77777777" w:rsidR="00BD7CA6" w:rsidRPr="0074467D" w:rsidRDefault="00BD7CA6" w:rsidP="00BD7CA6">
            <w:pPr>
              <w:rPr>
                <w:lang w:val="en-US"/>
              </w:rPr>
            </w:pPr>
          </w:p>
          <w:p w14:paraId="034F2DDB" w14:textId="77777777" w:rsidR="00E404A7" w:rsidRPr="00E404A7" w:rsidRDefault="00E404A7" w:rsidP="00E404A7">
            <w:pPr>
              <w:rPr>
                <w:b/>
                <w:bCs/>
                <w:highlight w:val="green"/>
                <w:lang w:eastAsia="zh-CN"/>
              </w:rPr>
            </w:pPr>
            <w:r w:rsidRPr="00E404A7">
              <w:rPr>
                <w:b/>
                <w:bCs/>
                <w:highlight w:val="green"/>
                <w:lang w:eastAsia="zh-CN"/>
              </w:rPr>
              <w:t>Agreement:</w:t>
            </w:r>
          </w:p>
          <w:p w14:paraId="0F9EE60E" w14:textId="77777777" w:rsidR="00E404A7" w:rsidRPr="00E620D3" w:rsidRDefault="00E404A7" w:rsidP="00E404A7">
            <w:pPr>
              <w:pStyle w:val="ListParagraph"/>
              <w:numPr>
                <w:ilvl w:val="0"/>
                <w:numId w:val="49"/>
              </w:numPr>
              <w:overflowPunct w:val="0"/>
              <w:autoSpaceDE w:val="0"/>
              <w:autoSpaceDN w:val="0"/>
              <w:adjustRightInd w:val="0"/>
              <w:spacing w:after="180"/>
              <w:contextualSpacing w:val="0"/>
              <w:textAlignment w:val="baseline"/>
              <w:rPr>
                <w:sz w:val="20"/>
                <w:highlight w:val="green"/>
                <w:lang w:val="en-US" w:eastAsia="zh-CN"/>
              </w:rPr>
            </w:pPr>
            <w:r w:rsidRPr="00E620D3">
              <w:rPr>
                <w:sz w:val="20"/>
                <w:highlight w:val="green"/>
                <w:lang w:val="en-US"/>
              </w:rPr>
              <w:t xml:space="preserve">Eligibility criteria to HPUE MSD requirements specified using LUTs: Moderator: to be updated to accommodate </w:t>
            </w:r>
            <w:proofErr w:type="gramStart"/>
            <w:r w:rsidRPr="00E620D3">
              <w:rPr>
                <w:sz w:val="20"/>
                <w:highlight w:val="green"/>
                <w:lang w:val="en-US"/>
              </w:rPr>
              <w:t>2UL</w:t>
            </w:r>
            <w:proofErr w:type="gramEnd"/>
          </w:p>
          <w:p w14:paraId="5DEC631B" w14:textId="77777777" w:rsidR="00E404A7" w:rsidRPr="00E404A7" w:rsidRDefault="00E404A7" w:rsidP="00E404A7">
            <w:pPr>
              <w:pStyle w:val="ListParagraph"/>
              <w:numPr>
                <w:ilvl w:val="1"/>
                <w:numId w:val="49"/>
              </w:numPr>
              <w:overflowPunct w:val="0"/>
              <w:autoSpaceDE w:val="0"/>
              <w:autoSpaceDN w:val="0"/>
              <w:adjustRightInd w:val="0"/>
              <w:spacing w:after="180"/>
              <w:contextualSpacing w:val="0"/>
              <w:textAlignment w:val="baseline"/>
              <w:rPr>
                <w:sz w:val="20"/>
                <w:highlight w:val="green"/>
                <w:lang w:val="en-US"/>
              </w:rPr>
            </w:pPr>
            <w:r w:rsidRPr="00E404A7">
              <w:rPr>
                <w:sz w:val="20"/>
                <w:highlight w:val="green"/>
                <w:lang w:val="en-US"/>
              </w:rPr>
              <w:t>A valid 1UL HPUE configuration is specified in the two-band inter-band CA configuration tables (Table 5.5A.3.1-1a ~ 5.5A.3.1-1n), and,</w:t>
            </w:r>
          </w:p>
          <w:p w14:paraId="50A2E03E" w14:textId="77777777" w:rsidR="00E404A7" w:rsidRPr="00E404A7" w:rsidRDefault="00E404A7" w:rsidP="00E404A7">
            <w:pPr>
              <w:pStyle w:val="ListParagraph"/>
              <w:numPr>
                <w:ilvl w:val="1"/>
                <w:numId w:val="49"/>
              </w:numPr>
              <w:overflowPunct w:val="0"/>
              <w:autoSpaceDE w:val="0"/>
              <w:autoSpaceDN w:val="0"/>
              <w:adjustRightInd w:val="0"/>
              <w:spacing w:after="180"/>
              <w:contextualSpacing w:val="0"/>
              <w:textAlignment w:val="baseline"/>
              <w:rPr>
                <w:sz w:val="20"/>
                <w:highlight w:val="green"/>
                <w:lang w:val="en-US"/>
              </w:rPr>
            </w:pPr>
            <w:r w:rsidRPr="00E404A7">
              <w:rPr>
                <w:sz w:val="20"/>
                <w:highlight w:val="green"/>
                <w:lang w:val="en-US"/>
              </w:rPr>
              <w:t>A default power class 3 (1Tx) 1UL MSD test point is specified, and,</w:t>
            </w:r>
          </w:p>
          <w:p w14:paraId="138197C6" w14:textId="77777777" w:rsidR="00E404A7" w:rsidRPr="00E404A7" w:rsidRDefault="00E404A7" w:rsidP="00E404A7">
            <w:pPr>
              <w:pStyle w:val="ListParagraph"/>
              <w:numPr>
                <w:ilvl w:val="1"/>
                <w:numId w:val="49"/>
              </w:numPr>
              <w:overflowPunct w:val="0"/>
              <w:autoSpaceDE w:val="0"/>
              <w:autoSpaceDN w:val="0"/>
              <w:adjustRightInd w:val="0"/>
              <w:spacing w:after="180"/>
              <w:contextualSpacing w:val="0"/>
              <w:textAlignment w:val="baseline"/>
              <w:rPr>
                <w:sz w:val="20"/>
                <w:highlight w:val="green"/>
                <w:lang w:val="en-US"/>
              </w:rPr>
            </w:pPr>
            <w:r w:rsidRPr="00E404A7">
              <w:rPr>
                <w:sz w:val="20"/>
                <w:highlight w:val="green"/>
                <w:lang w:val="en-US"/>
              </w:rPr>
              <w:t>A 1UL HPUE MSD test point is not already specified in either Table 7.3A.4-2a, Table 7.3A.4-4a-1, Table 7.3A.4-4b, Table 7.3A.6-1a-1, or Table 7.3A.6-1b.</w:t>
            </w:r>
          </w:p>
          <w:p w14:paraId="33F8281A" w14:textId="3562B948" w:rsidR="00D26D48" w:rsidRPr="00E404A7" w:rsidRDefault="00D26D48" w:rsidP="00E404A7">
            <w:pPr>
              <w:overflowPunct w:val="0"/>
              <w:autoSpaceDE w:val="0"/>
              <w:autoSpaceDN w:val="0"/>
              <w:adjustRightInd w:val="0"/>
              <w:spacing w:after="180"/>
              <w:rPr>
                <w:rFonts w:eastAsia="Malgun Gothic"/>
                <w:b/>
                <w:bCs/>
                <w:lang w:val="en-US" w:eastAsia="ko-KR"/>
              </w:rPr>
            </w:pPr>
          </w:p>
        </w:tc>
      </w:tr>
    </w:tbl>
    <w:p w14:paraId="2659B648" w14:textId="77777777" w:rsidR="00BD7CA6" w:rsidRDefault="00BD7CA6" w:rsidP="00BD7CA6">
      <w:pPr>
        <w:rPr>
          <w:rFonts w:ascii="Times New Roman" w:eastAsia="Malgun Gothic" w:hAnsi="Times New Roman" w:cs="Times New Roman"/>
          <w:lang w:val="en-GB" w:eastAsia="ko-KR"/>
        </w:rPr>
      </w:pPr>
      <w:bookmarkStart w:id="7" w:name="_Hlk151974188"/>
      <w:bookmarkStart w:id="8" w:name="_Hlk145493529"/>
      <w:bookmarkStart w:id="9" w:name="_Hlk145440945"/>
      <w:bookmarkEnd w:id="2"/>
    </w:p>
    <w:p w14:paraId="0D0CB7EC" w14:textId="5183D545" w:rsidR="00BD7CA6" w:rsidRPr="00CD721F" w:rsidRDefault="00BD7CA6"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In this paper, we </w:t>
      </w:r>
      <w:r w:rsidRPr="00CD721F">
        <w:rPr>
          <w:rFonts w:ascii="Times New Roman" w:eastAsia="Malgun Gothic" w:hAnsi="Times New Roman" w:cs="Times New Roman"/>
          <w:sz w:val="20"/>
          <w:szCs w:val="20"/>
          <w:lang w:val="en-GB" w:eastAsia="ko-KR"/>
        </w:rPr>
        <w:t xml:space="preserve">we share our view on the </w:t>
      </w:r>
      <w:r w:rsidRPr="00CD721F">
        <w:rPr>
          <w:rFonts w:ascii="Times New Roman" w:eastAsia="Malgun Gothic" w:hAnsi="Times New Roman" w:cs="Times New Roman" w:hint="eastAsia"/>
          <w:sz w:val="20"/>
          <w:szCs w:val="20"/>
          <w:lang w:val="en-GB" w:eastAsia="ko-KR"/>
        </w:rPr>
        <w:t xml:space="preserve">MSD simplification </w:t>
      </w:r>
      <w:r w:rsidR="00F32FC1" w:rsidRPr="00CD721F">
        <w:rPr>
          <w:rFonts w:ascii="Times New Roman" w:eastAsia="Malgun Gothic" w:hAnsi="Times New Roman" w:cs="Times New Roman" w:hint="eastAsia"/>
          <w:sz w:val="20"/>
          <w:szCs w:val="20"/>
          <w:lang w:val="en-GB" w:eastAsia="ko-KR"/>
        </w:rPr>
        <w:t>methodology</w:t>
      </w:r>
      <w:r w:rsidRPr="00CD721F">
        <w:rPr>
          <w:rFonts w:ascii="Times New Roman" w:eastAsia="Malgun Gothic" w:hAnsi="Times New Roman" w:cs="Times New Roman" w:hint="eastAsia"/>
          <w:sz w:val="20"/>
          <w:szCs w:val="20"/>
          <w:lang w:val="en-GB" w:eastAsia="ko-KR"/>
        </w:rPr>
        <w:t xml:space="preserve"> </w:t>
      </w:r>
      <w:r w:rsidR="000858F4" w:rsidRPr="00CD721F">
        <w:rPr>
          <w:rFonts w:ascii="Times New Roman" w:eastAsia="Malgun Gothic" w:hAnsi="Times New Roman" w:cs="Times New Roman" w:hint="eastAsia"/>
          <w:sz w:val="20"/>
          <w:szCs w:val="20"/>
          <w:lang w:val="en-GB" w:eastAsia="ko-KR"/>
        </w:rPr>
        <w:t xml:space="preserve">according to 1UL and 2UL interference sources </w:t>
      </w:r>
      <w:r w:rsidRPr="00CD721F">
        <w:rPr>
          <w:rFonts w:ascii="Times New Roman" w:eastAsia="Malgun Gothic" w:hAnsi="Times New Roman" w:cs="Times New Roman" w:hint="eastAsia"/>
          <w:sz w:val="20"/>
          <w:szCs w:val="20"/>
          <w:lang w:val="en-GB" w:eastAsia="ko-KR"/>
        </w:rPr>
        <w:t>in Rel-19.</w:t>
      </w:r>
    </w:p>
    <w:p w14:paraId="1A03B396" w14:textId="77777777" w:rsidR="000858F4" w:rsidRDefault="000858F4" w:rsidP="00BD7CA6">
      <w:pPr>
        <w:rPr>
          <w:rFonts w:ascii="Times New Roman" w:eastAsia="Malgun Gothic" w:hAnsi="Times New Roman" w:cs="Times New Roman"/>
          <w:lang w:val="en-GB" w:eastAsia="ko-KR"/>
        </w:rPr>
      </w:pPr>
    </w:p>
    <w:bookmarkEnd w:id="3"/>
    <w:bookmarkEnd w:id="7"/>
    <w:p w14:paraId="31AB9B32" w14:textId="2D42815F" w:rsidR="00814671" w:rsidRPr="00BD7CA6" w:rsidRDefault="00BD7CA6" w:rsidP="00BD7CA6">
      <w:pPr>
        <w:pStyle w:val="Heading1"/>
        <w:numPr>
          <w:ilvl w:val="0"/>
          <w:numId w:val="40"/>
        </w:numPr>
        <w:rPr>
          <w:sz w:val="32"/>
        </w:rPr>
      </w:pPr>
      <w:r>
        <w:rPr>
          <w:rFonts w:eastAsia="Malgun Gothic" w:hint="eastAsia"/>
          <w:sz w:val="32"/>
          <w:lang w:eastAsia="ko-KR"/>
        </w:rPr>
        <w:t>MSD simplification</w:t>
      </w:r>
    </w:p>
    <w:p w14:paraId="273C9237"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040BEFD5" w14:textId="77777777" w:rsidR="00F4282C" w:rsidRPr="00F4282C" w:rsidRDefault="00F4282C" w:rsidP="00F4282C">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vanish/>
          <w:sz w:val="24"/>
          <w:lang w:val="en-GB"/>
        </w:rPr>
      </w:pPr>
    </w:p>
    <w:p w14:paraId="43948FB1" w14:textId="59C20A24" w:rsidR="00B61D01" w:rsidRPr="00B61D01" w:rsidRDefault="00963861" w:rsidP="00F4282C">
      <w:pPr>
        <w:pStyle w:val="Heading2"/>
        <w:numPr>
          <w:ilvl w:val="1"/>
          <w:numId w:val="1"/>
        </w:numPr>
        <w:overflowPunct w:val="0"/>
        <w:autoSpaceDE w:val="0"/>
        <w:autoSpaceDN w:val="0"/>
        <w:adjustRightInd w:val="0"/>
        <w:spacing w:before="240" w:after="240"/>
        <w:textAlignment w:val="baseline"/>
        <w:rPr>
          <w:sz w:val="24"/>
        </w:rPr>
      </w:pPr>
      <w:r>
        <w:rPr>
          <w:sz w:val="24"/>
        </w:rPr>
        <w:t xml:space="preserve">1UL </w:t>
      </w:r>
      <w:r w:rsidR="00BA7E2D">
        <w:rPr>
          <w:sz w:val="24"/>
        </w:rPr>
        <w:t>HPUE MSD simplification</w:t>
      </w:r>
    </w:p>
    <w:p w14:paraId="6FEE4B0B" w14:textId="77777777" w:rsidR="00E404A7" w:rsidRPr="00E404A7" w:rsidRDefault="00E404A7" w:rsidP="00923A6F">
      <w:pPr>
        <w:spacing w:before="120" w:after="120"/>
        <w:rPr>
          <w:rFonts w:ascii="Times New Roman" w:eastAsia="Malgun Gothic" w:hAnsi="Times New Roman" w:cs="Times New Roman"/>
          <w:sz w:val="20"/>
          <w:szCs w:val="20"/>
          <w:lang w:val="en-GB" w:eastAsia="ko-KR"/>
        </w:rPr>
      </w:pPr>
      <w:r w:rsidRPr="00E404A7">
        <w:rPr>
          <w:rFonts w:ascii="Times New Roman" w:eastAsia="Malgun Gothic" w:hAnsi="Times New Roman" w:cs="Times New Roman" w:hint="eastAsia"/>
          <w:sz w:val="20"/>
          <w:szCs w:val="20"/>
          <w:lang w:val="en-GB" w:eastAsia="ko-KR"/>
        </w:rPr>
        <w:t>1UL MSD sources are Harmonic, Harmonic mixing and cross-band isolation problems will be impacted to the own Rx sensitivity levels. From the TS38.101-1 specification, we are listed up as follow.</w:t>
      </w:r>
    </w:p>
    <w:p w14:paraId="178D2017" w14:textId="277FE573" w:rsidR="00E404A7" w:rsidRPr="00E404A7" w:rsidRDefault="00E404A7" w:rsidP="00E404A7">
      <w:pPr>
        <w:widowControl/>
        <w:numPr>
          <w:ilvl w:val="1"/>
          <w:numId w:val="51"/>
        </w:numPr>
        <w:jc w:val="left"/>
        <w:rPr>
          <w:rFonts w:ascii="Times New Roman" w:hAnsi="Times New Roman" w:cs="Times New Roman"/>
          <w:sz w:val="20"/>
          <w:szCs w:val="20"/>
        </w:rPr>
      </w:pPr>
      <w:r>
        <w:rPr>
          <w:rFonts w:ascii="Times New Roman" w:eastAsia="Malgun Gothic" w:hAnsi="Times New Roman" w:cs="Times New Roman" w:hint="eastAsia"/>
          <w:b/>
          <w:bCs/>
          <w:sz w:val="20"/>
          <w:szCs w:val="20"/>
          <w:lang w:eastAsia="ko-KR"/>
        </w:rPr>
        <w:t>MSD requirements for</w:t>
      </w:r>
      <w:r w:rsidRPr="00E404A7">
        <w:rPr>
          <w:rFonts w:ascii="Times New Roman" w:hAnsi="Times New Roman" w:cs="Times New Roman"/>
          <w:b/>
          <w:bCs/>
          <w:sz w:val="20"/>
          <w:szCs w:val="20"/>
        </w:rPr>
        <w:t xml:space="preserve"> 1UL PC2 TDD band</w:t>
      </w:r>
      <w:r>
        <w:rPr>
          <w:rFonts w:ascii="Times New Roman" w:eastAsia="Malgun Gothic" w:hAnsi="Times New Roman" w:cs="Times New Roman" w:hint="eastAsia"/>
          <w:b/>
          <w:bCs/>
          <w:sz w:val="20"/>
          <w:szCs w:val="20"/>
          <w:lang w:eastAsia="ko-KR"/>
        </w:rPr>
        <w:t xml:space="preserve"> with 1Tx</w:t>
      </w:r>
      <w:r w:rsidRPr="00E404A7">
        <w:rPr>
          <w:rFonts w:ascii="Times New Roman" w:hAnsi="Times New Roman" w:cs="Times New Roman"/>
          <w:sz w:val="20"/>
          <w:szCs w:val="20"/>
        </w:rPr>
        <w:t>: RAN4 specify</w:t>
      </w:r>
      <w:r w:rsidRPr="00E404A7">
        <w:rPr>
          <w:rFonts w:ascii="Times New Roman" w:eastAsia="Malgun Gothic" w:hAnsi="Times New Roman" w:cs="Times New Roman" w:hint="eastAsia"/>
          <w:sz w:val="20"/>
          <w:szCs w:val="20"/>
          <w:lang w:eastAsia="ko-KR"/>
        </w:rPr>
        <w:t xml:space="preserve"> </w:t>
      </w:r>
      <w:r w:rsidRPr="00E404A7">
        <w:rPr>
          <w:rFonts w:ascii="Times New Roman" w:hAnsi="Times New Roman" w:cs="Times New Roman"/>
          <w:sz w:val="20"/>
          <w:szCs w:val="20"/>
        </w:rPr>
        <w:t>PC2 MSD requirement</w:t>
      </w:r>
      <w:r w:rsidRPr="00E404A7">
        <w:rPr>
          <w:rFonts w:ascii="Times New Roman" w:eastAsia="Malgun Gothic" w:hAnsi="Times New Roman" w:cs="Times New Roman" w:hint="eastAsia"/>
          <w:sz w:val="20"/>
          <w:szCs w:val="20"/>
          <w:lang w:eastAsia="ko-KR"/>
        </w:rPr>
        <w:t xml:space="preserve"> for TDD band</w:t>
      </w:r>
      <w:r>
        <w:rPr>
          <w:rFonts w:ascii="Times New Roman" w:eastAsia="Malgun Gothic" w:hAnsi="Times New Roman" w:cs="Times New Roman" w:hint="eastAsia"/>
          <w:sz w:val="20"/>
          <w:szCs w:val="20"/>
          <w:lang w:eastAsia="ko-KR"/>
        </w:rPr>
        <w:t xml:space="preserve"> in TS38.101-1</w:t>
      </w:r>
      <w:r w:rsidRPr="00E404A7">
        <w:rPr>
          <w:rFonts w:ascii="Times New Roman" w:hAnsi="Times New Roman" w:cs="Times New Roman"/>
          <w:sz w:val="20"/>
          <w:szCs w:val="20"/>
        </w:rPr>
        <w:t xml:space="preserve">. </w:t>
      </w:r>
      <w:r>
        <w:rPr>
          <w:rFonts w:ascii="Times New Roman" w:eastAsia="Malgun Gothic" w:hAnsi="Times New Roman" w:cs="Times New Roman" w:hint="eastAsia"/>
          <w:sz w:val="20"/>
          <w:szCs w:val="20"/>
          <w:lang w:eastAsia="ko-KR"/>
        </w:rPr>
        <w:t xml:space="preserve">RAN4 assumed TDD </w:t>
      </w:r>
      <w:r w:rsidRPr="00E404A7">
        <w:rPr>
          <w:rFonts w:ascii="Times New Roman" w:hAnsi="Times New Roman" w:cs="Times New Roman"/>
          <w:sz w:val="20"/>
          <w:szCs w:val="20"/>
        </w:rPr>
        <w:t xml:space="preserve">PC2 </w:t>
      </w:r>
      <w:r>
        <w:rPr>
          <w:rFonts w:ascii="Times New Roman" w:eastAsia="Malgun Gothic" w:hAnsi="Times New Roman" w:cs="Times New Roman" w:hint="eastAsia"/>
          <w:sz w:val="20"/>
          <w:szCs w:val="20"/>
          <w:lang w:eastAsia="ko-KR"/>
        </w:rPr>
        <w:t xml:space="preserve">UE with </w:t>
      </w:r>
      <w:r w:rsidRPr="00E404A7">
        <w:rPr>
          <w:rFonts w:ascii="Times New Roman" w:hAnsi="Times New Roman" w:cs="Times New Roman"/>
          <w:sz w:val="20"/>
          <w:szCs w:val="20"/>
        </w:rPr>
        <w:t>1Tx</w:t>
      </w:r>
      <w:r>
        <w:rPr>
          <w:rFonts w:ascii="Times New Roman" w:eastAsia="Malgun Gothic" w:hAnsi="Times New Roman" w:cs="Times New Roman" w:hint="eastAsia"/>
          <w:sz w:val="20"/>
          <w:szCs w:val="20"/>
          <w:lang w:eastAsia="ko-KR"/>
        </w:rPr>
        <w:t>.</w:t>
      </w:r>
    </w:p>
    <w:p w14:paraId="1C14D618" w14:textId="4DADD7A9" w:rsidR="00E404A7" w:rsidRPr="00E404A7" w:rsidRDefault="00E404A7" w:rsidP="00E404A7">
      <w:pPr>
        <w:widowControl/>
        <w:numPr>
          <w:ilvl w:val="1"/>
          <w:numId w:val="51"/>
        </w:numPr>
        <w:jc w:val="left"/>
        <w:rPr>
          <w:rFonts w:ascii="Times New Roman" w:hAnsi="Times New Roman" w:cs="Times New Roman"/>
          <w:sz w:val="20"/>
          <w:szCs w:val="20"/>
        </w:rPr>
      </w:pPr>
      <w:r>
        <w:rPr>
          <w:rFonts w:ascii="Times New Roman" w:eastAsia="Malgun Gothic" w:hAnsi="Times New Roman" w:cs="Times New Roman" w:hint="eastAsia"/>
          <w:b/>
          <w:bCs/>
          <w:sz w:val="20"/>
          <w:szCs w:val="20"/>
          <w:lang w:eastAsia="ko-KR"/>
        </w:rPr>
        <w:t>MSD</w:t>
      </w:r>
      <w:r w:rsidRPr="00E404A7">
        <w:rPr>
          <w:rFonts w:ascii="Times New Roman" w:hAnsi="Times New Roman" w:cs="Times New Roman"/>
          <w:b/>
          <w:bCs/>
          <w:sz w:val="20"/>
          <w:szCs w:val="20"/>
        </w:rPr>
        <w:t xml:space="preserve"> </w:t>
      </w:r>
      <w:r>
        <w:rPr>
          <w:rFonts w:ascii="Times New Roman" w:eastAsia="Malgun Gothic" w:hAnsi="Times New Roman" w:cs="Times New Roman" w:hint="eastAsia"/>
          <w:b/>
          <w:bCs/>
          <w:sz w:val="20"/>
          <w:szCs w:val="20"/>
          <w:lang w:eastAsia="ko-KR"/>
        </w:rPr>
        <w:t xml:space="preserve">requirements for </w:t>
      </w:r>
      <w:r w:rsidRPr="00E404A7">
        <w:rPr>
          <w:rFonts w:ascii="Times New Roman" w:hAnsi="Times New Roman" w:cs="Times New Roman"/>
          <w:b/>
          <w:bCs/>
          <w:sz w:val="20"/>
          <w:szCs w:val="20"/>
        </w:rPr>
        <w:t>1UL PC2 FDD band</w:t>
      </w:r>
      <w:r>
        <w:rPr>
          <w:rFonts w:ascii="Times New Roman" w:eastAsia="Malgun Gothic" w:hAnsi="Times New Roman" w:cs="Times New Roman" w:hint="eastAsia"/>
          <w:b/>
          <w:bCs/>
          <w:sz w:val="20"/>
          <w:szCs w:val="20"/>
          <w:lang w:eastAsia="ko-KR"/>
        </w:rPr>
        <w:t xml:space="preserve"> with 1Tx/2Tx</w:t>
      </w:r>
      <w:r w:rsidRPr="00E404A7">
        <w:rPr>
          <w:rFonts w:ascii="Times New Roman" w:hAnsi="Times New Roman" w:cs="Times New Roman"/>
          <w:sz w:val="20"/>
          <w:szCs w:val="20"/>
        </w:rPr>
        <w:t xml:space="preserve">: RAN4 </w:t>
      </w:r>
      <w:r>
        <w:rPr>
          <w:rFonts w:ascii="Times New Roman" w:hAnsi="Times New Roman" w:cs="Times New Roman"/>
          <w:kern w:val="0"/>
          <w:sz w:val="20"/>
          <w:szCs w:val="20"/>
        </w:rPr>
        <w:t>specify</w:t>
      </w:r>
      <w:r>
        <w:rPr>
          <w:rFonts w:ascii="Times New Roman" w:eastAsia="Malgun Gothic" w:hAnsi="Times New Roman" w:cs="Times New Roman"/>
          <w:kern w:val="0"/>
          <w:sz w:val="20"/>
          <w:szCs w:val="20"/>
          <w:lang w:eastAsia="ko-KR"/>
        </w:rPr>
        <w:t xml:space="preserve"> </w:t>
      </w:r>
      <w:r>
        <w:rPr>
          <w:rFonts w:ascii="Times New Roman" w:hAnsi="Times New Roman" w:cs="Times New Roman"/>
          <w:kern w:val="0"/>
          <w:sz w:val="20"/>
          <w:szCs w:val="20"/>
        </w:rPr>
        <w:t>PC2 MSD requirement</w:t>
      </w:r>
      <w:r>
        <w:rPr>
          <w:rFonts w:ascii="Times New Roman" w:eastAsia="Malgun Gothic" w:hAnsi="Times New Roman" w:cs="Times New Roman"/>
          <w:kern w:val="0"/>
          <w:sz w:val="20"/>
          <w:szCs w:val="20"/>
          <w:lang w:eastAsia="ko-KR"/>
        </w:rPr>
        <w:t xml:space="preserve"> for </w:t>
      </w:r>
      <w:r>
        <w:rPr>
          <w:rFonts w:ascii="Times New Roman" w:eastAsia="Malgun Gothic" w:hAnsi="Times New Roman" w:cs="Times New Roman" w:hint="eastAsia"/>
          <w:kern w:val="0"/>
          <w:sz w:val="20"/>
          <w:szCs w:val="20"/>
          <w:lang w:eastAsia="ko-KR"/>
        </w:rPr>
        <w:t>F</w:t>
      </w:r>
      <w:r>
        <w:rPr>
          <w:rFonts w:ascii="Times New Roman" w:eastAsia="Malgun Gothic" w:hAnsi="Times New Roman" w:cs="Times New Roman"/>
          <w:kern w:val="0"/>
          <w:sz w:val="20"/>
          <w:szCs w:val="20"/>
          <w:lang w:eastAsia="ko-KR"/>
        </w:rPr>
        <w:t>DD band in TS38.101-1</w:t>
      </w:r>
      <w:r>
        <w:rPr>
          <w:rFonts w:ascii="Times New Roman" w:hAnsi="Times New Roman" w:cs="Times New Roman"/>
          <w:kern w:val="0"/>
          <w:sz w:val="20"/>
          <w:szCs w:val="20"/>
        </w:rPr>
        <w:t xml:space="preserve">. </w:t>
      </w:r>
      <w:r>
        <w:rPr>
          <w:rFonts w:ascii="Times New Roman" w:eastAsia="Malgun Gothic" w:hAnsi="Times New Roman" w:cs="Times New Roman"/>
          <w:kern w:val="0"/>
          <w:sz w:val="20"/>
          <w:szCs w:val="20"/>
          <w:lang w:eastAsia="ko-KR"/>
        </w:rPr>
        <w:t xml:space="preserve">RAN4 assumed </w:t>
      </w:r>
      <w:r>
        <w:rPr>
          <w:rFonts w:ascii="Times New Roman" w:eastAsia="Malgun Gothic" w:hAnsi="Times New Roman" w:cs="Times New Roman" w:hint="eastAsia"/>
          <w:kern w:val="0"/>
          <w:sz w:val="20"/>
          <w:szCs w:val="20"/>
          <w:lang w:eastAsia="ko-KR"/>
        </w:rPr>
        <w:t>F</w:t>
      </w:r>
      <w:r>
        <w:rPr>
          <w:rFonts w:ascii="Times New Roman" w:eastAsia="Malgun Gothic" w:hAnsi="Times New Roman" w:cs="Times New Roman"/>
          <w:kern w:val="0"/>
          <w:sz w:val="20"/>
          <w:szCs w:val="20"/>
          <w:lang w:eastAsia="ko-KR"/>
        </w:rPr>
        <w:t xml:space="preserve">DD </w:t>
      </w:r>
      <w:r>
        <w:rPr>
          <w:rFonts w:ascii="Times New Roman" w:hAnsi="Times New Roman" w:cs="Times New Roman"/>
          <w:kern w:val="0"/>
          <w:sz w:val="20"/>
          <w:szCs w:val="20"/>
        </w:rPr>
        <w:t xml:space="preserve">PC2 </w:t>
      </w:r>
      <w:r>
        <w:rPr>
          <w:rFonts w:ascii="Times New Roman" w:eastAsia="Malgun Gothic" w:hAnsi="Times New Roman" w:cs="Times New Roman"/>
          <w:kern w:val="0"/>
          <w:sz w:val="20"/>
          <w:szCs w:val="20"/>
          <w:lang w:eastAsia="ko-KR"/>
        </w:rPr>
        <w:t xml:space="preserve">UE with </w:t>
      </w:r>
      <w:r>
        <w:rPr>
          <w:rFonts w:ascii="Times New Roman" w:hAnsi="Times New Roman" w:cs="Times New Roman"/>
          <w:kern w:val="0"/>
          <w:sz w:val="20"/>
          <w:szCs w:val="20"/>
        </w:rPr>
        <w:t>1Tx</w:t>
      </w:r>
      <w:r>
        <w:rPr>
          <w:rFonts w:ascii="Times New Roman" w:eastAsia="Malgun Gothic" w:hAnsi="Times New Roman" w:cs="Times New Roman" w:hint="eastAsia"/>
          <w:kern w:val="0"/>
          <w:sz w:val="20"/>
          <w:szCs w:val="20"/>
          <w:lang w:eastAsia="ko-KR"/>
        </w:rPr>
        <w:t>/2Tx antenna configuration</w:t>
      </w:r>
      <w:r w:rsidRPr="00E404A7">
        <w:rPr>
          <w:rFonts w:ascii="Times New Roman" w:hAnsi="Times New Roman" w:cs="Times New Roman"/>
          <w:sz w:val="20"/>
          <w:szCs w:val="20"/>
        </w:rPr>
        <w:t>.</w:t>
      </w:r>
    </w:p>
    <w:p w14:paraId="666611FC" w14:textId="638122C0" w:rsidR="00E404A7" w:rsidRPr="00E404A7" w:rsidRDefault="00E404A7" w:rsidP="00E404A7">
      <w:pPr>
        <w:widowControl/>
        <w:numPr>
          <w:ilvl w:val="1"/>
          <w:numId w:val="51"/>
        </w:numPr>
        <w:jc w:val="left"/>
        <w:rPr>
          <w:rFonts w:ascii="Times New Roman" w:hAnsi="Times New Roman" w:cs="Times New Roman"/>
          <w:sz w:val="20"/>
          <w:szCs w:val="20"/>
        </w:rPr>
      </w:pPr>
      <w:r>
        <w:rPr>
          <w:rFonts w:ascii="Times New Roman" w:eastAsia="Malgun Gothic" w:hAnsi="Times New Roman" w:cs="Times New Roman" w:hint="eastAsia"/>
          <w:b/>
          <w:bCs/>
          <w:sz w:val="20"/>
          <w:szCs w:val="20"/>
          <w:lang w:eastAsia="ko-KR"/>
        </w:rPr>
        <w:t xml:space="preserve">MSD </w:t>
      </w:r>
      <w:r>
        <w:rPr>
          <w:rFonts w:ascii="Times New Roman" w:eastAsia="Malgun Gothic" w:hAnsi="Times New Roman" w:cs="Times New Roman"/>
          <w:b/>
          <w:bCs/>
          <w:sz w:val="20"/>
          <w:szCs w:val="20"/>
          <w:lang w:eastAsia="ko-KR"/>
        </w:rPr>
        <w:t>requirements</w:t>
      </w:r>
      <w:r>
        <w:rPr>
          <w:rFonts w:ascii="Times New Roman" w:eastAsia="Malgun Gothic" w:hAnsi="Times New Roman" w:cs="Times New Roman" w:hint="eastAsia"/>
          <w:b/>
          <w:bCs/>
          <w:sz w:val="20"/>
          <w:szCs w:val="20"/>
          <w:lang w:eastAsia="ko-KR"/>
        </w:rPr>
        <w:t xml:space="preserve"> for 1UL PC1.5 TDD band</w:t>
      </w:r>
      <w:r w:rsidRPr="00E404A7">
        <w:rPr>
          <w:rFonts w:ascii="Times New Roman" w:hAnsi="Times New Roman" w:cs="Times New Roman"/>
          <w:sz w:val="20"/>
          <w:szCs w:val="20"/>
        </w:rPr>
        <w:t>:</w:t>
      </w:r>
      <w:r>
        <w:rPr>
          <w:rFonts w:ascii="Times New Roman" w:eastAsia="Malgun Gothic" w:hAnsi="Times New Roman" w:cs="Times New Roman" w:hint="eastAsia"/>
          <w:sz w:val="20"/>
          <w:szCs w:val="20"/>
          <w:lang w:eastAsia="ko-KR"/>
        </w:rPr>
        <w:t xml:space="preserve"> </w:t>
      </w:r>
      <w:r>
        <w:rPr>
          <w:rFonts w:ascii="Times New Roman" w:hAnsi="Times New Roman" w:cs="Times New Roman"/>
          <w:kern w:val="0"/>
          <w:sz w:val="20"/>
          <w:szCs w:val="20"/>
        </w:rPr>
        <w:t>RAN4 specify</w:t>
      </w:r>
      <w:r>
        <w:rPr>
          <w:rFonts w:ascii="Times New Roman" w:eastAsia="Malgun Gothic" w:hAnsi="Times New Roman" w:cs="Times New Roman"/>
          <w:kern w:val="0"/>
          <w:sz w:val="20"/>
          <w:szCs w:val="20"/>
          <w:lang w:eastAsia="ko-KR"/>
        </w:rPr>
        <w:t xml:space="preserve"> </w:t>
      </w:r>
      <w:r>
        <w:rPr>
          <w:rFonts w:ascii="Times New Roman" w:hAnsi="Times New Roman" w:cs="Times New Roman"/>
          <w:kern w:val="0"/>
          <w:sz w:val="20"/>
          <w:szCs w:val="20"/>
        </w:rPr>
        <w:t>PC</w:t>
      </w:r>
      <w:r>
        <w:rPr>
          <w:rFonts w:ascii="Times New Roman" w:eastAsia="Malgun Gothic" w:hAnsi="Times New Roman" w:cs="Times New Roman" w:hint="eastAsia"/>
          <w:kern w:val="0"/>
          <w:sz w:val="20"/>
          <w:szCs w:val="20"/>
          <w:lang w:eastAsia="ko-KR"/>
        </w:rPr>
        <w:t>1.5</w:t>
      </w:r>
      <w:r>
        <w:rPr>
          <w:rFonts w:ascii="Times New Roman" w:hAnsi="Times New Roman" w:cs="Times New Roman"/>
          <w:kern w:val="0"/>
          <w:sz w:val="20"/>
          <w:szCs w:val="20"/>
        </w:rPr>
        <w:t xml:space="preserve"> MSD requirement</w:t>
      </w:r>
      <w:r>
        <w:rPr>
          <w:rFonts w:ascii="Times New Roman" w:eastAsia="Malgun Gothic" w:hAnsi="Times New Roman" w:cs="Times New Roman"/>
          <w:kern w:val="0"/>
          <w:sz w:val="20"/>
          <w:szCs w:val="20"/>
          <w:lang w:eastAsia="ko-KR"/>
        </w:rPr>
        <w:t xml:space="preserve"> for </w:t>
      </w:r>
      <w:r>
        <w:rPr>
          <w:rFonts w:ascii="Times New Roman" w:eastAsia="Malgun Gothic" w:hAnsi="Times New Roman" w:cs="Times New Roman" w:hint="eastAsia"/>
          <w:kern w:val="0"/>
          <w:sz w:val="20"/>
          <w:szCs w:val="20"/>
          <w:lang w:eastAsia="ko-KR"/>
        </w:rPr>
        <w:t>T</w:t>
      </w:r>
      <w:r>
        <w:rPr>
          <w:rFonts w:ascii="Times New Roman" w:eastAsia="Malgun Gothic" w:hAnsi="Times New Roman" w:cs="Times New Roman"/>
          <w:kern w:val="0"/>
          <w:sz w:val="20"/>
          <w:szCs w:val="20"/>
          <w:lang w:eastAsia="ko-KR"/>
        </w:rPr>
        <w:t>DD band in TS38.101-1</w:t>
      </w:r>
      <w:r>
        <w:rPr>
          <w:rFonts w:ascii="Times New Roman" w:hAnsi="Times New Roman" w:cs="Times New Roman"/>
          <w:kern w:val="0"/>
          <w:sz w:val="20"/>
          <w:szCs w:val="20"/>
        </w:rPr>
        <w:t xml:space="preserve">. </w:t>
      </w:r>
      <w:r>
        <w:rPr>
          <w:rFonts w:ascii="Times New Roman" w:eastAsia="Malgun Gothic" w:hAnsi="Times New Roman" w:cs="Times New Roman"/>
          <w:kern w:val="0"/>
          <w:sz w:val="20"/>
          <w:szCs w:val="20"/>
          <w:lang w:eastAsia="ko-KR"/>
        </w:rPr>
        <w:t xml:space="preserve">RAN4 assumed </w:t>
      </w:r>
      <w:r>
        <w:rPr>
          <w:rFonts w:ascii="Times New Roman" w:eastAsia="Malgun Gothic" w:hAnsi="Times New Roman" w:cs="Times New Roman" w:hint="eastAsia"/>
          <w:kern w:val="0"/>
          <w:sz w:val="20"/>
          <w:szCs w:val="20"/>
          <w:lang w:eastAsia="ko-KR"/>
        </w:rPr>
        <w:t>T</w:t>
      </w:r>
      <w:r>
        <w:rPr>
          <w:rFonts w:ascii="Times New Roman" w:eastAsia="Malgun Gothic" w:hAnsi="Times New Roman" w:cs="Times New Roman"/>
          <w:kern w:val="0"/>
          <w:sz w:val="20"/>
          <w:szCs w:val="20"/>
          <w:lang w:eastAsia="ko-KR"/>
        </w:rPr>
        <w:t xml:space="preserve">DD </w:t>
      </w:r>
      <w:r>
        <w:rPr>
          <w:rFonts w:ascii="Times New Roman" w:hAnsi="Times New Roman" w:cs="Times New Roman"/>
          <w:kern w:val="0"/>
          <w:sz w:val="20"/>
          <w:szCs w:val="20"/>
        </w:rPr>
        <w:t>PC</w:t>
      </w:r>
      <w:r>
        <w:rPr>
          <w:rFonts w:ascii="Times New Roman" w:eastAsia="Malgun Gothic" w:hAnsi="Times New Roman" w:cs="Times New Roman" w:hint="eastAsia"/>
          <w:kern w:val="0"/>
          <w:sz w:val="20"/>
          <w:szCs w:val="20"/>
          <w:lang w:eastAsia="ko-KR"/>
        </w:rPr>
        <w:t>1.5</w:t>
      </w:r>
      <w:r>
        <w:rPr>
          <w:rFonts w:ascii="Times New Roman" w:hAnsi="Times New Roman" w:cs="Times New Roman"/>
          <w:kern w:val="0"/>
          <w:sz w:val="20"/>
          <w:szCs w:val="20"/>
        </w:rPr>
        <w:t xml:space="preserve"> </w:t>
      </w:r>
      <w:r>
        <w:rPr>
          <w:rFonts w:ascii="Times New Roman" w:eastAsia="Malgun Gothic" w:hAnsi="Times New Roman" w:cs="Times New Roman"/>
          <w:kern w:val="0"/>
          <w:sz w:val="20"/>
          <w:szCs w:val="20"/>
          <w:lang w:eastAsia="ko-KR"/>
        </w:rPr>
        <w:t xml:space="preserve">UE with 2Tx </w:t>
      </w:r>
      <w:r>
        <w:rPr>
          <w:rFonts w:ascii="Times New Roman" w:eastAsia="Malgun Gothic" w:hAnsi="Times New Roman" w:cs="Times New Roman" w:hint="eastAsia"/>
          <w:kern w:val="0"/>
          <w:sz w:val="20"/>
          <w:szCs w:val="20"/>
          <w:lang w:eastAsia="ko-KR"/>
        </w:rPr>
        <w:t>only</w:t>
      </w:r>
      <w:r>
        <w:rPr>
          <w:rFonts w:ascii="Times New Roman" w:hAnsi="Times New Roman" w:cs="Times New Roman"/>
          <w:kern w:val="0"/>
          <w:sz w:val="20"/>
          <w:szCs w:val="20"/>
        </w:rPr>
        <w:t>.</w:t>
      </w:r>
      <w:r w:rsidRPr="00E404A7">
        <w:rPr>
          <w:rFonts w:ascii="Times New Roman" w:hAnsi="Times New Roman" w:cs="Times New Roman"/>
          <w:sz w:val="20"/>
          <w:szCs w:val="20"/>
        </w:rPr>
        <w:t xml:space="preserve"> </w:t>
      </w:r>
    </w:p>
    <w:p w14:paraId="74CCE462" w14:textId="1DB88923" w:rsidR="00E404A7" w:rsidRDefault="00E404A7" w:rsidP="00E404A7">
      <w:pPr>
        <w:widowControl/>
        <w:ind w:left="1080"/>
        <w:jc w:val="left"/>
        <w:rPr>
          <w:rFonts w:ascii="Times New Roman" w:eastAsia="Malgun Gothic" w:hAnsi="Times New Roman" w:cs="Times New Roman"/>
          <w:sz w:val="20"/>
          <w:szCs w:val="20"/>
          <w:lang w:eastAsia="ko-KR"/>
        </w:rPr>
      </w:pPr>
    </w:p>
    <w:p w14:paraId="64B8C288" w14:textId="793AB0C3" w:rsidR="00E404A7" w:rsidRDefault="00E404A7" w:rsidP="00E404A7">
      <w:pPr>
        <w:spacing w:before="120" w:after="120"/>
        <w:rPr>
          <w:rFonts w:ascii="Times New Roman" w:eastAsia="Malgun Gothic" w:hAnsi="Times New Roman" w:cs="Times New Roman"/>
          <w:sz w:val="20"/>
          <w:szCs w:val="20"/>
          <w:lang w:val="en-GB" w:eastAsia="ko-KR"/>
        </w:rPr>
      </w:pPr>
      <w:r>
        <w:rPr>
          <w:rFonts w:ascii="Times New Roman" w:eastAsia="Malgun Gothic" w:hAnsi="Times New Roman" w:cs="Times New Roman" w:hint="eastAsia"/>
          <w:sz w:val="20"/>
          <w:szCs w:val="20"/>
          <w:lang w:val="en-GB" w:eastAsia="ko-KR"/>
        </w:rPr>
        <w:t>From the contribution [</w:t>
      </w:r>
      <w:r w:rsidR="004E423A">
        <w:rPr>
          <w:rFonts w:ascii="Times New Roman" w:eastAsia="Malgun Gothic" w:hAnsi="Times New Roman" w:cs="Times New Roman" w:hint="eastAsia"/>
          <w:sz w:val="20"/>
          <w:szCs w:val="20"/>
          <w:lang w:val="en-GB" w:eastAsia="ko-KR"/>
        </w:rPr>
        <w:t>4</w:t>
      </w:r>
      <w:r>
        <w:rPr>
          <w:rFonts w:ascii="Times New Roman" w:eastAsia="Malgun Gothic" w:hAnsi="Times New Roman" w:cs="Times New Roman" w:hint="eastAsia"/>
          <w:sz w:val="20"/>
          <w:szCs w:val="20"/>
          <w:lang w:val="en-GB" w:eastAsia="ko-KR"/>
        </w:rPr>
        <w:t xml:space="preserve">], RAN4 already </w:t>
      </w:r>
      <w:r w:rsidR="004E423A">
        <w:rPr>
          <w:rFonts w:ascii="Times New Roman" w:eastAsia="Malgun Gothic" w:hAnsi="Times New Roman" w:cs="Times New Roman" w:hint="eastAsia"/>
          <w:sz w:val="20"/>
          <w:szCs w:val="20"/>
          <w:lang w:val="en-GB" w:eastAsia="ko-KR"/>
        </w:rPr>
        <w:t xml:space="preserve">had many </w:t>
      </w:r>
      <w:proofErr w:type="gramStart"/>
      <w:r w:rsidR="004E423A">
        <w:rPr>
          <w:rFonts w:ascii="Times New Roman" w:eastAsia="Malgun Gothic" w:hAnsi="Times New Roman" w:cs="Times New Roman" w:hint="eastAsia"/>
          <w:sz w:val="20"/>
          <w:szCs w:val="20"/>
          <w:lang w:val="en-GB" w:eastAsia="ko-KR"/>
        </w:rPr>
        <w:t>discussion</w:t>
      </w:r>
      <w:proofErr w:type="gramEnd"/>
      <w:r w:rsidR="004E423A">
        <w:rPr>
          <w:rFonts w:ascii="Times New Roman" w:eastAsia="Malgun Gothic" w:hAnsi="Times New Roman" w:cs="Times New Roman" w:hint="eastAsia"/>
          <w:sz w:val="20"/>
          <w:szCs w:val="20"/>
          <w:lang w:val="en-GB" w:eastAsia="ko-KR"/>
        </w:rPr>
        <w:t xml:space="preserve"> and </w:t>
      </w:r>
      <w:r>
        <w:rPr>
          <w:rFonts w:ascii="Times New Roman" w:eastAsia="Malgun Gothic" w:hAnsi="Times New Roman" w:cs="Times New Roman" w:hint="eastAsia"/>
          <w:sz w:val="20"/>
          <w:szCs w:val="20"/>
          <w:lang w:val="en-GB" w:eastAsia="ko-KR"/>
        </w:rPr>
        <w:t>described the detail MSD statistics as shown in Figure 1 [</w:t>
      </w:r>
      <w:r w:rsidR="004E423A">
        <w:rPr>
          <w:rFonts w:ascii="Times New Roman" w:eastAsia="Malgun Gothic" w:hAnsi="Times New Roman" w:cs="Times New Roman" w:hint="eastAsia"/>
          <w:sz w:val="20"/>
          <w:szCs w:val="20"/>
          <w:lang w:val="en-GB" w:eastAsia="ko-KR"/>
        </w:rPr>
        <w:t>4</w:t>
      </w:r>
      <w:r>
        <w:rPr>
          <w:rFonts w:ascii="Times New Roman" w:eastAsia="Malgun Gothic" w:hAnsi="Times New Roman" w:cs="Times New Roman" w:hint="eastAsia"/>
          <w:sz w:val="20"/>
          <w:szCs w:val="20"/>
          <w:lang w:val="en-GB" w:eastAsia="ko-KR"/>
        </w:rPr>
        <w:t>]. Th</w:t>
      </w:r>
      <w:r w:rsidR="004E423A">
        <w:rPr>
          <w:rFonts w:ascii="Times New Roman" w:eastAsia="Malgun Gothic" w:hAnsi="Times New Roman" w:cs="Times New Roman" w:hint="eastAsia"/>
          <w:sz w:val="20"/>
          <w:szCs w:val="20"/>
          <w:lang w:val="en-GB" w:eastAsia="ko-KR"/>
        </w:rPr>
        <w:t>e figure will</w:t>
      </w:r>
      <w:r>
        <w:rPr>
          <w:rFonts w:ascii="Times New Roman" w:eastAsia="Malgun Gothic" w:hAnsi="Times New Roman" w:cs="Times New Roman" w:hint="eastAsia"/>
          <w:sz w:val="20"/>
          <w:szCs w:val="20"/>
          <w:lang w:val="en-GB" w:eastAsia="ko-KR"/>
        </w:rPr>
        <w:t xml:space="preserve"> be used to define the MSD rule</w:t>
      </w:r>
      <w:r w:rsidR="004E423A">
        <w:rPr>
          <w:rFonts w:ascii="Times New Roman" w:eastAsia="Malgun Gothic" w:hAnsi="Times New Roman" w:cs="Times New Roman" w:hint="eastAsia"/>
          <w:sz w:val="20"/>
          <w:szCs w:val="20"/>
          <w:lang w:val="en-GB" w:eastAsia="ko-KR"/>
        </w:rPr>
        <w:t>s</w:t>
      </w:r>
      <w:r>
        <w:rPr>
          <w:rFonts w:ascii="Times New Roman" w:eastAsia="Malgun Gothic" w:hAnsi="Times New Roman" w:cs="Times New Roman" w:hint="eastAsia"/>
          <w:sz w:val="20"/>
          <w:szCs w:val="20"/>
          <w:lang w:val="en-GB" w:eastAsia="ko-KR"/>
        </w:rPr>
        <w:t xml:space="preserve"> for 1UL MSD</w:t>
      </w:r>
      <w:r w:rsidR="004E423A">
        <w:rPr>
          <w:rFonts w:ascii="Times New Roman" w:eastAsia="Malgun Gothic" w:hAnsi="Times New Roman" w:cs="Times New Roman" w:hint="eastAsia"/>
          <w:sz w:val="20"/>
          <w:szCs w:val="20"/>
          <w:lang w:val="en-GB" w:eastAsia="ko-KR"/>
        </w:rPr>
        <w:t xml:space="preserve"> simplification</w:t>
      </w:r>
      <w:r>
        <w:rPr>
          <w:rFonts w:ascii="Times New Roman" w:eastAsia="Malgun Gothic" w:hAnsi="Times New Roman" w:cs="Times New Roman" w:hint="eastAsia"/>
          <w:sz w:val="20"/>
          <w:szCs w:val="20"/>
          <w:lang w:val="en-GB" w:eastAsia="ko-KR"/>
        </w:rPr>
        <w:t xml:space="preserve"> based on the specified PC3 1UL MSD requirements</w:t>
      </w:r>
      <w:r w:rsidR="004E423A">
        <w:rPr>
          <w:rFonts w:ascii="Times New Roman" w:eastAsia="Malgun Gothic" w:hAnsi="Times New Roman" w:cs="Times New Roman" w:hint="eastAsia"/>
          <w:sz w:val="20"/>
          <w:szCs w:val="20"/>
          <w:lang w:val="en-GB" w:eastAsia="ko-KR"/>
        </w:rPr>
        <w:t xml:space="preserve"> as below</w:t>
      </w:r>
      <w:r>
        <w:rPr>
          <w:rFonts w:ascii="Times New Roman" w:eastAsia="Malgun Gothic" w:hAnsi="Times New Roman" w:cs="Times New Roman" w:hint="eastAsia"/>
          <w:sz w:val="20"/>
          <w:szCs w:val="20"/>
          <w:lang w:val="en-GB" w:eastAsia="ko-KR"/>
        </w:rPr>
        <w:t xml:space="preserve">.  </w:t>
      </w:r>
    </w:p>
    <w:p w14:paraId="576F2DB3" w14:textId="64FA0F4D" w:rsidR="00E404A7" w:rsidRPr="00E404A7" w:rsidRDefault="00E404A7" w:rsidP="00E404A7">
      <w:pPr>
        <w:spacing w:before="120" w:after="120"/>
        <w:rPr>
          <w:rFonts w:ascii="Times New Roman" w:eastAsia="Malgun Gothic" w:hAnsi="Times New Roman"/>
          <w:sz w:val="20"/>
          <w:lang w:val="en-GB" w:eastAsia="ko-KR"/>
        </w:rPr>
      </w:pPr>
    </w:p>
    <w:p w14:paraId="5B305961" w14:textId="77777777" w:rsidR="00E404A7" w:rsidRPr="00E404A7" w:rsidRDefault="00E404A7" w:rsidP="00E404A7">
      <w:pPr>
        <w:spacing w:before="120" w:after="120"/>
        <w:rPr>
          <w:rFonts w:ascii="Times New Roman" w:eastAsia="Malgun Gothic" w:hAnsi="Times New Roman" w:cs="Times New Roman"/>
          <w:sz w:val="20"/>
          <w:szCs w:val="20"/>
          <w:lang w:eastAsia="ko-KR"/>
        </w:rPr>
      </w:pPr>
    </w:p>
    <w:p w14:paraId="195B1822" w14:textId="37787D6C" w:rsidR="00E404A7" w:rsidRDefault="00E404A7" w:rsidP="00E404A7">
      <w:pPr>
        <w:spacing w:before="120" w:after="120"/>
        <w:rPr>
          <w:rFonts w:ascii="Times New Roman" w:eastAsia="Malgun Gothic" w:hAnsi="Times New Roman" w:cs="Times New Roman"/>
          <w:sz w:val="20"/>
          <w:szCs w:val="20"/>
          <w:lang w:val="en-GB" w:eastAsia="ko-KR"/>
        </w:rPr>
      </w:pPr>
      <w:r w:rsidRPr="007C6850">
        <w:rPr>
          <w:rFonts w:ascii="Times New Roman" w:hAnsi="Times New Roman" w:cs="Times New Roman"/>
          <w:noProof/>
        </w:rPr>
        <w:lastRenderedPageBreak/>
        <w:drawing>
          <wp:inline distT="0" distB="0" distL="0" distR="0" wp14:anchorId="24705D9F" wp14:editId="60DD9A96">
            <wp:extent cx="6120765" cy="2293144"/>
            <wp:effectExtent l="0" t="0" r="0" b="0"/>
            <wp:docPr id="9374670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293144"/>
                    </a:xfrm>
                    <a:prstGeom prst="rect">
                      <a:avLst/>
                    </a:prstGeom>
                    <a:noFill/>
                    <a:ln>
                      <a:noFill/>
                    </a:ln>
                  </pic:spPr>
                </pic:pic>
              </a:graphicData>
            </a:graphic>
          </wp:inline>
        </w:drawing>
      </w:r>
    </w:p>
    <w:p w14:paraId="482D4D7A" w14:textId="77777777" w:rsidR="00E404A7" w:rsidRPr="00E404A7" w:rsidRDefault="00E404A7" w:rsidP="00E404A7">
      <w:pPr>
        <w:spacing w:before="120" w:after="120"/>
        <w:rPr>
          <w:rFonts w:ascii="Times New Roman" w:eastAsia="Malgun Gothic" w:hAnsi="Times New Roman" w:cs="Times New Roman"/>
          <w:sz w:val="20"/>
          <w:szCs w:val="20"/>
          <w:lang w:val="en-GB" w:eastAsia="ko-KR"/>
        </w:rPr>
      </w:pPr>
    </w:p>
    <w:p w14:paraId="0113043B" w14:textId="52D8297D" w:rsidR="00E404A7" w:rsidRPr="004E423A" w:rsidRDefault="00E404A7" w:rsidP="00E404A7">
      <w:pPr>
        <w:pStyle w:val="Caption"/>
        <w:ind w:left="420"/>
        <w:jc w:val="center"/>
        <w:rPr>
          <w:rFonts w:ascii="Times New Roman" w:eastAsia="Malgun Gothic" w:hAnsi="Times New Roman" w:cs="Times New Roman"/>
          <w:color w:val="auto"/>
          <w:sz w:val="20"/>
          <w:szCs w:val="18"/>
          <w:lang w:eastAsia="ko-KR"/>
        </w:rPr>
      </w:pPr>
      <w:bookmarkStart w:id="10" w:name="_Ref181637804"/>
      <w:r>
        <w:rPr>
          <w:rFonts w:ascii="Times New Roman" w:hAnsi="Times New Roman" w:cs="Times New Roman"/>
          <w:color w:val="auto"/>
          <w:sz w:val="20"/>
          <w:szCs w:val="18"/>
        </w:rPr>
        <w:t xml:space="preserve">Figure </w:t>
      </w:r>
      <w:bookmarkEnd w:id="10"/>
      <w:r w:rsidRPr="00E404A7">
        <w:rPr>
          <w:rFonts w:ascii="Times New Roman" w:hAnsi="Times New Roman" w:cs="Times New Roman" w:hint="eastAsia"/>
          <w:color w:val="auto"/>
          <w:sz w:val="20"/>
          <w:szCs w:val="18"/>
        </w:rPr>
        <w:t>1</w:t>
      </w:r>
      <w:r>
        <w:rPr>
          <w:rFonts w:ascii="Times New Roman" w:hAnsi="Times New Roman" w:cs="Times New Roman"/>
          <w:color w:val="auto"/>
          <w:sz w:val="20"/>
          <w:szCs w:val="18"/>
        </w:rPr>
        <w:t xml:space="preserve">: </w:t>
      </w:r>
      <w:r>
        <w:rPr>
          <w:rFonts w:ascii="Times New Roman" w:eastAsia="Malgun Gothic" w:hAnsi="Times New Roman" w:cs="Times New Roman" w:hint="eastAsia"/>
          <w:color w:val="auto"/>
          <w:sz w:val="20"/>
          <w:szCs w:val="18"/>
          <w:lang w:eastAsia="ko-KR"/>
        </w:rPr>
        <w:t>MSD statistics of 1UL self-</w:t>
      </w:r>
      <w:r>
        <w:rPr>
          <w:rFonts w:ascii="Times New Roman" w:eastAsia="Malgun Gothic" w:hAnsi="Times New Roman" w:cs="Times New Roman"/>
          <w:color w:val="auto"/>
          <w:sz w:val="20"/>
          <w:szCs w:val="18"/>
          <w:lang w:eastAsia="ko-KR"/>
        </w:rPr>
        <w:t>defense</w:t>
      </w:r>
      <w:r>
        <w:rPr>
          <w:rFonts w:ascii="Times New Roman" w:eastAsia="Malgun Gothic" w:hAnsi="Times New Roman" w:cs="Times New Roman" w:hint="eastAsia"/>
          <w:color w:val="auto"/>
          <w:sz w:val="20"/>
          <w:szCs w:val="18"/>
          <w:lang w:eastAsia="ko-KR"/>
        </w:rPr>
        <w:t xml:space="preserve"> levels by </w:t>
      </w:r>
      <w:r w:rsidRPr="00E404A7">
        <w:rPr>
          <w:rFonts w:ascii="Times New Roman" w:hAnsi="Times New Roman" w:cs="Times New Roman"/>
          <w:color w:val="auto"/>
          <w:sz w:val="20"/>
          <w:szCs w:val="18"/>
        </w:rPr>
        <w:t xml:space="preserve">cross-band isolation (diamonds), </w:t>
      </w:r>
      <w:r>
        <w:rPr>
          <w:rFonts w:ascii="Times New Roman" w:eastAsia="Malgun Gothic" w:hAnsi="Times New Roman" w:cs="Times New Roman" w:hint="eastAsia"/>
          <w:color w:val="auto"/>
          <w:sz w:val="20"/>
          <w:szCs w:val="18"/>
          <w:lang w:eastAsia="ko-KR"/>
        </w:rPr>
        <w:t xml:space="preserve">harmonics and </w:t>
      </w:r>
      <w:r w:rsidRPr="00E404A7">
        <w:rPr>
          <w:rFonts w:ascii="Times New Roman" w:hAnsi="Times New Roman" w:cs="Times New Roman"/>
          <w:color w:val="auto"/>
          <w:sz w:val="20"/>
          <w:szCs w:val="18"/>
        </w:rPr>
        <w:t>harmonic mixing (crosses)</w:t>
      </w:r>
      <w:r>
        <w:rPr>
          <w:rFonts w:ascii="Times New Roman" w:eastAsia="Malgun Gothic" w:hAnsi="Times New Roman" w:cs="Times New Roman" w:hint="eastAsia"/>
          <w:color w:val="auto"/>
          <w:sz w:val="20"/>
          <w:szCs w:val="18"/>
          <w:lang w:eastAsia="ko-KR"/>
        </w:rPr>
        <w:t xml:space="preserve"> based on TS38.101-1 v</w:t>
      </w:r>
      <w:r w:rsidRPr="00E404A7">
        <w:rPr>
          <w:rFonts w:ascii="Times New Roman" w:hAnsi="Times New Roman" w:cs="Times New Roman"/>
          <w:color w:val="auto"/>
          <w:sz w:val="20"/>
          <w:szCs w:val="18"/>
        </w:rPr>
        <w:t>18.7.0.</w:t>
      </w:r>
      <w:r w:rsidR="004E423A">
        <w:rPr>
          <w:rFonts w:ascii="Times New Roman" w:eastAsia="Malgun Gothic" w:hAnsi="Times New Roman" w:cs="Times New Roman" w:hint="eastAsia"/>
          <w:color w:val="auto"/>
          <w:sz w:val="20"/>
          <w:szCs w:val="18"/>
          <w:lang w:eastAsia="ko-KR"/>
        </w:rPr>
        <w:t xml:space="preserve"> [4]</w:t>
      </w:r>
    </w:p>
    <w:p w14:paraId="7DC6FEDA" w14:textId="5FC74E1E" w:rsidR="00E404A7" w:rsidRDefault="00E404A7" w:rsidP="00E404A7">
      <w:pPr>
        <w:spacing w:before="120" w:after="120"/>
        <w:rPr>
          <w:rFonts w:ascii="Times New Roman" w:eastAsia="Malgun Gothic" w:hAnsi="Times New Roman" w:cs="Times New Roman"/>
          <w:sz w:val="20"/>
          <w:szCs w:val="20"/>
          <w:lang w:eastAsia="ko-KR"/>
        </w:rPr>
      </w:pPr>
      <w:r>
        <w:rPr>
          <w:rFonts w:ascii="Times New Roman" w:eastAsia="Malgun Gothic" w:hAnsi="Times New Roman" w:cs="Times New Roman" w:hint="eastAsia"/>
          <w:sz w:val="20"/>
          <w:szCs w:val="20"/>
          <w:lang w:eastAsia="ko-KR"/>
        </w:rPr>
        <w:t xml:space="preserve">Based on the MSD </w:t>
      </w:r>
      <w:r w:rsidR="004E423A">
        <w:rPr>
          <w:rFonts w:ascii="Times New Roman" w:eastAsia="Malgun Gothic" w:hAnsi="Times New Roman" w:cs="Times New Roman" w:hint="eastAsia"/>
          <w:sz w:val="20"/>
          <w:szCs w:val="20"/>
          <w:lang w:eastAsia="ko-KR"/>
        </w:rPr>
        <w:t>statistical analyzed figure</w:t>
      </w:r>
      <w:r>
        <w:rPr>
          <w:rFonts w:ascii="Times New Roman" w:eastAsia="Malgun Gothic" w:hAnsi="Times New Roman" w:cs="Times New Roman" w:hint="eastAsia"/>
          <w:sz w:val="20"/>
          <w:szCs w:val="20"/>
          <w:lang w:eastAsia="ko-KR"/>
        </w:rPr>
        <w:t>, RAN4 can accept the detail MSD LUT</w:t>
      </w:r>
      <w:r w:rsidR="004E423A">
        <w:rPr>
          <w:rFonts w:ascii="Times New Roman" w:eastAsia="Malgun Gothic" w:hAnsi="Times New Roman" w:cs="Times New Roman" w:hint="eastAsia"/>
          <w:sz w:val="20"/>
          <w:szCs w:val="20"/>
          <w:lang w:eastAsia="ko-KR"/>
        </w:rPr>
        <w:t xml:space="preserve"> approach</w:t>
      </w:r>
      <w:r>
        <w:rPr>
          <w:rFonts w:ascii="Times New Roman" w:eastAsia="Malgun Gothic" w:hAnsi="Times New Roman" w:cs="Times New Roman" w:hint="eastAsia"/>
          <w:sz w:val="20"/>
          <w:szCs w:val="20"/>
          <w:lang w:eastAsia="ko-KR"/>
        </w:rPr>
        <w:t xml:space="preserve"> [</w:t>
      </w:r>
      <w:r w:rsidR="004E423A">
        <w:rPr>
          <w:rFonts w:ascii="Times New Roman" w:eastAsia="Malgun Gothic" w:hAnsi="Times New Roman" w:cs="Times New Roman" w:hint="eastAsia"/>
          <w:sz w:val="20"/>
          <w:szCs w:val="20"/>
          <w:lang w:eastAsia="ko-KR"/>
        </w:rPr>
        <w:t>3</w:t>
      </w:r>
      <w:r>
        <w:rPr>
          <w:rFonts w:ascii="Times New Roman" w:eastAsia="Malgun Gothic" w:hAnsi="Times New Roman" w:cs="Times New Roman" w:hint="eastAsia"/>
          <w:sz w:val="20"/>
          <w:szCs w:val="20"/>
          <w:lang w:eastAsia="ko-KR"/>
        </w:rPr>
        <w:t>] from SKW as follow</w:t>
      </w:r>
    </w:p>
    <w:p w14:paraId="70C151D0" w14:textId="77777777" w:rsidR="00E404A7" w:rsidRDefault="00E404A7" w:rsidP="00E404A7">
      <w:pPr>
        <w:spacing w:before="120" w:after="120"/>
        <w:rPr>
          <w:rFonts w:ascii="Times New Roman" w:eastAsia="Malgun Gothic" w:hAnsi="Times New Roman" w:cs="Times New Roman"/>
          <w:sz w:val="20"/>
          <w:szCs w:val="20"/>
          <w:lang w:eastAsia="ko-KR"/>
        </w:rPr>
      </w:pPr>
    </w:p>
    <w:p w14:paraId="44A41E18" w14:textId="36E81867" w:rsidR="00E404A7" w:rsidRDefault="00E404A7" w:rsidP="00E404A7">
      <w:pPr>
        <w:spacing w:before="120" w:after="12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Rel-19, </w:t>
      </w:r>
      <w:r w:rsidR="004E423A">
        <w:rPr>
          <w:rFonts w:ascii="Times New Roman" w:eastAsia="Malgun Gothic" w:hAnsi="Times New Roman" w:cs="Times New Roman" w:hint="eastAsia"/>
          <w:sz w:val="20"/>
          <w:szCs w:val="20"/>
          <w:lang w:val="en-GB" w:eastAsia="ko-KR"/>
        </w:rPr>
        <w:t xml:space="preserve">RAN4 can apply the following MSD simplification rules for new Rel-19 high power inter-band CA/DC band combinations within FR1 based on </w:t>
      </w:r>
      <w:r>
        <w:rPr>
          <w:rFonts w:ascii="Times New Roman" w:eastAsia="Malgun Gothic" w:hAnsi="Times New Roman" w:cs="Times New Roman"/>
          <w:sz w:val="20"/>
          <w:szCs w:val="20"/>
          <w:lang w:val="en-GB" w:eastAsia="ko-KR"/>
        </w:rPr>
        <w:t xml:space="preserve">the 1UL </w:t>
      </w:r>
      <w:r w:rsidR="004E423A">
        <w:rPr>
          <w:rFonts w:ascii="Times New Roman" w:eastAsia="Malgun Gothic" w:hAnsi="Times New Roman" w:cs="Times New Roman" w:hint="eastAsia"/>
          <w:sz w:val="20"/>
          <w:szCs w:val="20"/>
          <w:lang w:val="en-GB" w:eastAsia="ko-KR"/>
        </w:rPr>
        <w:t>PC3</w:t>
      </w:r>
      <w:r>
        <w:rPr>
          <w:rFonts w:ascii="Times New Roman" w:eastAsia="Malgun Gothic" w:hAnsi="Times New Roman" w:cs="Times New Roman"/>
          <w:sz w:val="20"/>
          <w:szCs w:val="20"/>
          <w:lang w:val="en-GB" w:eastAsia="ko-KR"/>
        </w:rPr>
        <w:t xml:space="preserve"> MSD requirements due to uplink harmonic, harmonic mixing, and cross-band isolation interference, are specified as:</w:t>
      </w:r>
    </w:p>
    <w:p w14:paraId="672365E5" w14:textId="77777777"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 xml:space="preserve"> MSD = PC3</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1Tx</w:t>
      </w:r>
      <w:r>
        <w:rPr>
          <w:rFonts w:ascii="Times New Roman" w:eastAsia="Malgun Gothic" w:hAnsi="Times New Roman"/>
          <w:sz w:val="20"/>
          <w:lang w:val="en-GB" w:eastAsia="ko-KR"/>
        </w:rPr>
        <w:t>,</w:t>
      </w:r>
    </w:p>
    <w:p w14:paraId="08E75B9E" w14:textId="13E5A59E"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 xml:space="preserve">2Tx </w:t>
      </w:r>
      <w:r>
        <w:rPr>
          <w:rFonts w:ascii="Times New Roman" w:eastAsia="Malgun Gothic" w:hAnsi="Times New Roman"/>
          <w:sz w:val="20"/>
          <w:lang w:val="en-GB" w:eastAsia="ko-KR"/>
        </w:rPr>
        <w:t>MSD = PC3</w:t>
      </w:r>
      <w:r w:rsidR="004B4F8A">
        <w:rPr>
          <w:rFonts w:ascii="Times New Roman" w:eastAsia="Malgun Gothic" w:hAnsi="Times New Roman" w:hint="eastAsia"/>
          <w:sz w:val="20"/>
          <w:vertAlign w:val="subscript"/>
          <w:lang w:val="en-GB" w:eastAsia="ko-KR"/>
        </w:rPr>
        <w:t>2</w:t>
      </w:r>
      <w:r>
        <w:rPr>
          <w:rFonts w:ascii="Times New Roman" w:eastAsia="Malgun Gothic" w:hAnsi="Times New Roman"/>
          <w:sz w:val="20"/>
          <w:vertAlign w:val="subscript"/>
          <w:lang w:val="en-GB" w:eastAsia="ko-KR"/>
        </w:rPr>
        <w:t>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sz w:val="20"/>
          <w:vertAlign w:val="subscript"/>
          <w:lang w:val="en-GB" w:eastAsia="ko-KR"/>
        </w:rPr>
        <w:t>2Tx</w:t>
      </w:r>
      <w:r>
        <w:rPr>
          <w:rFonts w:ascii="Times New Roman" w:eastAsia="Malgun Gothic" w:hAnsi="Times New Roman"/>
          <w:sz w:val="20"/>
          <w:lang w:val="en-GB" w:eastAsia="ko-KR"/>
        </w:rPr>
        <w:t>,</w:t>
      </w:r>
    </w:p>
    <w:p w14:paraId="5C89150E" w14:textId="24379F5E" w:rsidR="00E404A7" w:rsidRDefault="00E404A7" w:rsidP="00E404A7">
      <w:pPr>
        <w:pStyle w:val="ListParagraph"/>
        <w:numPr>
          <w:ilvl w:val="0"/>
          <w:numId w:val="54"/>
        </w:numPr>
        <w:spacing w:before="120" w:after="180"/>
        <w:ind w:left="1555"/>
        <w:rPr>
          <w:rFonts w:ascii="Times New Roman" w:eastAsia="Malgun Gothic" w:hAnsi="Times New Roman"/>
          <w:sz w:val="20"/>
          <w:lang w:val="en-GB" w:eastAsia="ko-KR"/>
        </w:rPr>
      </w:pPr>
      <w:r w:rsidRPr="00E404A7">
        <w:rPr>
          <w:rFonts w:ascii="Times New Roman" w:eastAsia="Malgun Gothic" w:hAnsi="Times New Roman"/>
          <w:sz w:val="20"/>
          <w:lang w:val="en-GB" w:eastAsia="ko-KR"/>
        </w:rPr>
        <w:t>PC1.5 MSD = PC3</w:t>
      </w:r>
      <w:r w:rsidR="004B4F8A">
        <w:rPr>
          <w:rFonts w:ascii="Times New Roman" w:eastAsia="Malgun Gothic" w:hAnsi="Times New Roman" w:hint="eastAsia"/>
          <w:sz w:val="20"/>
          <w:vertAlign w:val="subscript"/>
          <w:lang w:val="en-GB" w:eastAsia="ko-KR"/>
        </w:rPr>
        <w:t>2</w:t>
      </w:r>
      <w:r w:rsidRPr="00E404A7">
        <w:rPr>
          <w:rFonts w:ascii="Times New Roman" w:eastAsia="Malgun Gothic" w:hAnsi="Times New Roman"/>
          <w:sz w:val="20"/>
          <w:vertAlign w:val="subscript"/>
          <w:lang w:val="en-GB" w:eastAsia="ko-KR"/>
        </w:rPr>
        <w:t>Tx</w:t>
      </w:r>
      <w:r w:rsidRPr="00E404A7">
        <w:rPr>
          <w:rFonts w:ascii="Times New Roman" w:eastAsia="Malgun Gothic" w:hAnsi="Times New Roman"/>
          <w:sz w:val="20"/>
          <w:lang w:val="en-GB" w:eastAsia="ko-KR"/>
        </w:rPr>
        <w:t xml:space="preserve"> MSD + </w:t>
      </w:r>
      <w:bookmarkStart w:id="11" w:name="_Hlk188603753"/>
      <w:r>
        <w:rPr>
          <w:lang w:val="en-GB"/>
        </w:rPr>
        <w:sym w:font="Symbol" w:char="F044"/>
      </w:r>
      <w:r w:rsidRPr="00E404A7">
        <w:rPr>
          <w:rFonts w:ascii="Times New Roman" w:eastAsia="Malgun Gothic" w:hAnsi="Times New Roman"/>
          <w:sz w:val="20"/>
          <w:lang w:val="en-GB" w:eastAsia="ko-KR"/>
        </w:rPr>
        <w:t>PC1.5</w:t>
      </w:r>
      <w:bookmarkEnd w:id="11"/>
      <w:r w:rsidRPr="00E404A7">
        <w:rPr>
          <w:rFonts w:ascii="Times New Roman" w:eastAsia="Malgun Gothic" w:hAnsi="Times New Roman"/>
          <w:sz w:val="20"/>
          <w:lang w:val="en-GB" w:eastAsia="ko-KR"/>
        </w:rPr>
        <w:t>.</w:t>
      </w:r>
    </w:p>
    <w:p w14:paraId="67B833CB" w14:textId="1333E5E0" w:rsidR="00E404A7" w:rsidRPr="00E404A7" w:rsidRDefault="00E404A7" w:rsidP="00E404A7">
      <w:pPr>
        <w:spacing w:before="120" w:after="120"/>
        <w:ind w:left="1195"/>
        <w:rPr>
          <w:rFonts w:ascii="Times New Roman" w:eastAsia="Malgun Gothic" w:hAnsi="Times New Roman" w:cs="Times New Roman"/>
          <w:sz w:val="20"/>
          <w:szCs w:val="20"/>
          <w:lang w:val="en-GB" w:eastAsia="ko-KR"/>
        </w:rPr>
      </w:pPr>
      <w:r w:rsidRPr="00E404A7">
        <w:rPr>
          <w:rFonts w:ascii="Times New Roman" w:eastAsia="Malgun Gothic" w:hAnsi="Times New Roman" w:cs="Times New Roman"/>
          <w:sz w:val="20"/>
          <w:szCs w:val="20"/>
          <w:lang w:val="en-GB" w:eastAsia="ko-KR"/>
        </w:rPr>
        <w:t xml:space="preserve">where the </w:t>
      </w:r>
      <w:r w:rsidR="00E620D3">
        <w:rPr>
          <w:rFonts w:ascii="Times New Roman" w:eastAsia="Malgun Gothic" w:hAnsi="Times New Roman" w:cs="Times New Roman" w:hint="eastAsia"/>
          <w:sz w:val="20"/>
          <w:szCs w:val="20"/>
          <w:lang w:val="en-GB" w:eastAsia="ko-KR"/>
        </w:rPr>
        <w:t xml:space="preserve">MSD values of </w:t>
      </w:r>
      <w:r w:rsidRPr="00E404A7">
        <w:rPr>
          <w:rFonts w:ascii="Times New Roman" w:eastAsia="Malgun Gothic" w:hAnsi="Times New Roman" w:cs="Times New Roman"/>
          <w:sz w:val="20"/>
          <w:szCs w:val="20"/>
          <w:lang w:val="en-GB" w:eastAsia="ko-KR"/>
        </w:rPr>
        <w:t xml:space="preserve">PC3 </w:t>
      </w:r>
      <w:r w:rsidR="004E423A">
        <w:rPr>
          <w:rFonts w:ascii="Times New Roman" w:eastAsia="Malgun Gothic" w:hAnsi="Times New Roman" w:cs="Times New Roman" w:hint="eastAsia"/>
          <w:sz w:val="20"/>
          <w:szCs w:val="20"/>
          <w:lang w:val="en-GB" w:eastAsia="ko-KR"/>
        </w:rPr>
        <w:t>1UL</w:t>
      </w:r>
      <w:r w:rsidR="00E620D3">
        <w:rPr>
          <w:rFonts w:ascii="Times New Roman" w:eastAsia="Malgun Gothic" w:hAnsi="Times New Roman" w:cs="Times New Roman" w:hint="eastAsia"/>
          <w:sz w:val="20"/>
          <w:szCs w:val="20"/>
          <w:lang w:val="en-GB" w:eastAsia="ko-KR"/>
        </w:rPr>
        <w:t xml:space="preserve"> UE</w:t>
      </w:r>
      <w:r w:rsidRPr="00E404A7">
        <w:rPr>
          <w:rFonts w:ascii="Times New Roman" w:eastAsia="Malgun Gothic" w:hAnsi="Times New Roman" w:cs="Times New Roman"/>
          <w:sz w:val="20"/>
          <w:szCs w:val="20"/>
          <w:lang w:val="en-GB" w:eastAsia="ko-KR"/>
        </w:rPr>
        <w:t xml:space="preserve"> </w:t>
      </w:r>
      <w:r w:rsidR="004E423A">
        <w:rPr>
          <w:rFonts w:ascii="Times New Roman" w:eastAsia="Malgun Gothic" w:hAnsi="Times New Roman" w:cs="Times New Roman" w:hint="eastAsia"/>
          <w:sz w:val="20"/>
          <w:szCs w:val="20"/>
          <w:lang w:val="en-GB" w:eastAsia="ko-KR"/>
        </w:rPr>
        <w:t xml:space="preserve">in TS38.101-1 </w:t>
      </w:r>
      <w:r w:rsidRPr="00E404A7">
        <w:rPr>
          <w:rFonts w:ascii="Times New Roman" w:eastAsia="Malgun Gothic" w:hAnsi="Times New Roman" w:cs="Times New Roman"/>
          <w:sz w:val="20"/>
          <w:szCs w:val="20"/>
          <w:lang w:val="en-GB" w:eastAsia="ko-KR"/>
        </w:rPr>
        <w:t xml:space="preserve">shall be </w:t>
      </w:r>
      <w:r w:rsidR="00AE0336">
        <w:rPr>
          <w:rFonts w:ascii="Times New Roman" w:eastAsia="Malgun Gothic" w:hAnsi="Times New Roman" w:cs="Times New Roman" w:hint="eastAsia"/>
          <w:sz w:val="20"/>
          <w:szCs w:val="20"/>
          <w:lang w:val="en-GB" w:eastAsia="ko-KR"/>
        </w:rPr>
        <w:t xml:space="preserve">rounded to the closest </w:t>
      </w:r>
      <w:r w:rsidR="00AE0336">
        <w:rPr>
          <w:rFonts w:ascii="Times New Roman" w:eastAsia="Malgun Gothic" w:hAnsi="Times New Roman" w:cs="Times New Roman"/>
          <w:sz w:val="20"/>
          <w:szCs w:val="20"/>
          <w:lang w:val="en-GB" w:eastAsia="ko-KR"/>
        </w:rPr>
        <w:t>integer</w:t>
      </w:r>
      <w:r w:rsidR="00AE0336">
        <w:rPr>
          <w:rFonts w:ascii="Times New Roman" w:eastAsia="Malgun Gothic" w:hAnsi="Times New Roman" w:cs="Times New Roman" w:hint="eastAsia"/>
          <w:sz w:val="20"/>
          <w:szCs w:val="20"/>
          <w:lang w:val="en-GB" w:eastAsia="ko-KR"/>
        </w:rPr>
        <w:t xml:space="preserve"> value</w:t>
      </w:r>
      <w:r>
        <w:rPr>
          <w:rFonts w:ascii="Times New Roman" w:eastAsia="Malgun Gothic" w:hAnsi="Times New Roman" w:cs="Times New Roman" w:hint="eastAsia"/>
          <w:sz w:val="20"/>
          <w:szCs w:val="20"/>
          <w:lang w:val="en-GB" w:eastAsia="ko-KR"/>
        </w:rPr>
        <w:t>.</w:t>
      </w:r>
    </w:p>
    <w:p w14:paraId="3A041634" w14:textId="61AEE1DC" w:rsidR="00E404A7" w:rsidRDefault="00E404A7" w:rsidP="00E404A7">
      <w:pPr>
        <w:spacing w:before="120" w:after="120"/>
        <w:jc w:val="center"/>
        <w:rPr>
          <w:rFonts w:ascii="Times New Roman" w:eastAsia="Malgun Gothic" w:hAnsi="Times New Roman" w:cs="Times New Roman"/>
          <w:b/>
          <w:bCs/>
          <w:sz w:val="20"/>
          <w:lang w:eastAsia="ko-KR"/>
        </w:rPr>
      </w:pPr>
      <w:bookmarkStart w:id="12" w:name="_Ref188526259"/>
      <w:r w:rsidRPr="00E404A7">
        <w:rPr>
          <w:rFonts w:ascii="Times New Roman" w:hAnsi="Times New Roman" w:cs="Times New Roman"/>
          <w:b/>
          <w:bCs/>
          <w:sz w:val="20"/>
        </w:rPr>
        <w:t xml:space="preserve">Table </w:t>
      </w:r>
      <w:r w:rsidRPr="00E404A7">
        <w:rPr>
          <w:rFonts w:ascii="Times New Roman" w:hAnsi="Times New Roman" w:cs="Times New Roman"/>
          <w:b/>
          <w:bCs/>
          <w:sz w:val="20"/>
        </w:rPr>
        <w:fldChar w:fldCharType="begin"/>
      </w:r>
      <w:r w:rsidRPr="00E404A7">
        <w:rPr>
          <w:rFonts w:ascii="Times New Roman" w:hAnsi="Times New Roman" w:cs="Times New Roman"/>
          <w:b/>
          <w:bCs/>
          <w:sz w:val="20"/>
        </w:rPr>
        <w:instrText xml:space="preserve"> SEQ Table \* ARABIC </w:instrText>
      </w:r>
      <w:r w:rsidRPr="00E404A7">
        <w:rPr>
          <w:rFonts w:ascii="Times New Roman" w:hAnsi="Times New Roman" w:cs="Times New Roman"/>
          <w:b/>
          <w:bCs/>
          <w:sz w:val="20"/>
        </w:rPr>
        <w:fldChar w:fldCharType="separate"/>
      </w:r>
      <w:r w:rsidRPr="00E404A7">
        <w:rPr>
          <w:rFonts w:ascii="Times New Roman" w:hAnsi="Times New Roman" w:cs="Times New Roman"/>
          <w:b/>
          <w:bCs/>
          <w:noProof/>
          <w:sz w:val="20"/>
        </w:rPr>
        <w:t>1</w:t>
      </w:r>
      <w:r w:rsidRPr="00E404A7">
        <w:rPr>
          <w:rFonts w:ascii="Times New Roman" w:hAnsi="Times New Roman" w:cs="Times New Roman"/>
          <w:b/>
          <w:bCs/>
          <w:sz w:val="20"/>
        </w:rPr>
        <w:fldChar w:fldCharType="end"/>
      </w:r>
      <w:bookmarkEnd w:id="12"/>
      <w:r w:rsidRPr="00E404A7">
        <w:rPr>
          <w:rFonts w:ascii="Times New Roman" w:hAnsi="Times New Roman" w:cs="Times New Roman"/>
          <w:b/>
          <w:bCs/>
          <w:sz w:val="20"/>
        </w:rPr>
        <w:t>: 1UL</w:t>
      </w:r>
      <w:r>
        <w:rPr>
          <w:rFonts w:ascii="Times New Roman" w:eastAsia="Malgun Gothic" w:hAnsi="Times New Roman" w:cs="Times New Roman" w:hint="eastAsia"/>
          <w:b/>
          <w:bCs/>
          <w:sz w:val="20"/>
          <w:lang w:eastAsia="ko-KR"/>
        </w:rPr>
        <w:t xml:space="preserve"> Delta MSD Table according to power classes</w:t>
      </w:r>
      <w:r w:rsidR="004E423A">
        <w:rPr>
          <w:rFonts w:ascii="Times New Roman" w:eastAsia="Malgun Gothic" w:hAnsi="Times New Roman" w:cs="Times New Roman" w:hint="eastAsia"/>
          <w:b/>
          <w:bCs/>
          <w:sz w:val="20"/>
          <w:lang w:eastAsia="ko-KR"/>
        </w:rPr>
        <w:t xml:space="preserve"> [3]</w:t>
      </w:r>
    </w:p>
    <w:p w14:paraId="4D5DE9C0" w14:textId="1C9DED46" w:rsidR="00E620D3" w:rsidRPr="00E404A7" w:rsidRDefault="00E620D3" w:rsidP="00E404A7">
      <w:pPr>
        <w:spacing w:before="120" w:after="120"/>
        <w:jc w:val="center"/>
        <w:rPr>
          <w:rFonts w:ascii="Times New Roman" w:eastAsia="Malgun Gothic" w:hAnsi="Times New Roman" w:cs="Times New Roman"/>
          <w:b/>
          <w:bCs/>
          <w:sz w:val="20"/>
          <w:szCs w:val="20"/>
          <w:lang w:eastAsia="ko-KR"/>
        </w:rPr>
      </w:pPr>
      <w:r w:rsidRPr="00E620D3">
        <w:rPr>
          <w:rFonts w:ascii="Times New Roman" w:eastAsia="Malgun Gothic" w:hAnsi="Times New Roman" w:cs="Times New Roman"/>
          <w:b/>
          <w:bCs/>
          <w:sz w:val="20"/>
          <w:szCs w:val="20"/>
          <w:lang w:eastAsia="ko-KR"/>
        </w:rPr>
        <w:drawing>
          <wp:inline distT="0" distB="0" distL="0" distR="0" wp14:anchorId="41E7452D" wp14:editId="150E44B1">
            <wp:extent cx="2362640" cy="1830214"/>
            <wp:effectExtent l="0" t="0" r="0" b="0"/>
            <wp:docPr id="1905858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858642" name=""/>
                    <pic:cNvPicPr/>
                  </pic:nvPicPr>
                  <pic:blipFill>
                    <a:blip r:embed="rId9"/>
                    <a:stretch>
                      <a:fillRect/>
                    </a:stretch>
                  </pic:blipFill>
                  <pic:spPr>
                    <a:xfrm>
                      <a:off x="0" y="0"/>
                      <a:ext cx="2372738" cy="1838036"/>
                    </a:xfrm>
                    <a:prstGeom prst="rect">
                      <a:avLst/>
                    </a:prstGeom>
                  </pic:spPr>
                </pic:pic>
              </a:graphicData>
            </a:graphic>
          </wp:inline>
        </w:drawing>
      </w:r>
      <w:r>
        <w:rPr>
          <w:rFonts w:ascii="Times New Roman" w:eastAsia="Malgun Gothic" w:hAnsi="Times New Roman" w:cs="Times New Roman" w:hint="eastAsia"/>
          <w:b/>
          <w:bCs/>
          <w:sz w:val="20"/>
          <w:szCs w:val="20"/>
          <w:lang w:eastAsia="ko-KR"/>
        </w:rPr>
        <w:t xml:space="preserve"> </w:t>
      </w:r>
      <w:r w:rsidRPr="00E620D3">
        <w:rPr>
          <w:rFonts w:ascii="Times New Roman" w:eastAsia="Malgun Gothic" w:hAnsi="Times New Roman" w:cs="Times New Roman"/>
          <w:b/>
          <w:bCs/>
          <w:sz w:val="20"/>
          <w:szCs w:val="20"/>
          <w:lang w:eastAsia="ko-KR"/>
        </w:rPr>
        <w:sym w:font="Wingdings" w:char="F0E0"/>
      </w:r>
      <w:r>
        <w:rPr>
          <w:rFonts w:ascii="Times New Roman" w:eastAsia="Malgun Gothic" w:hAnsi="Times New Roman" w:cs="Times New Roman" w:hint="eastAsia"/>
          <w:b/>
          <w:bCs/>
          <w:sz w:val="20"/>
          <w:szCs w:val="20"/>
          <w:lang w:eastAsia="ko-KR"/>
        </w:rPr>
        <w:t xml:space="preserve"> </w:t>
      </w:r>
      <w:r w:rsidR="00AE0336" w:rsidRPr="00AE0336">
        <w:rPr>
          <w:rFonts w:ascii="Times New Roman" w:eastAsia="Malgun Gothic" w:hAnsi="Times New Roman" w:cs="Times New Roman"/>
          <w:b/>
          <w:bCs/>
          <w:sz w:val="20"/>
          <w:szCs w:val="20"/>
          <w:lang w:eastAsia="ko-KR"/>
        </w:rPr>
        <w:drawing>
          <wp:inline distT="0" distB="0" distL="0" distR="0" wp14:anchorId="71A445DB" wp14:editId="234CA1E6">
            <wp:extent cx="2542349" cy="1790837"/>
            <wp:effectExtent l="0" t="0" r="0" b="0"/>
            <wp:docPr id="1298683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683081" name=""/>
                    <pic:cNvPicPr/>
                  </pic:nvPicPr>
                  <pic:blipFill>
                    <a:blip r:embed="rId10"/>
                    <a:stretch>
                      <a:fillRect/>
                    </a:stretch>
                  </pic:blipFill>
                  <pic:spPr>
                    <a:xfrm>
                      <a:off x="0" y="0"/>
                      <a:ext cx="2561515" cy="1804338"/>
                    </a:xfrm>
                    <a:prstGeom prst="rect">
                      <a:avLst/>
                    </a:prstGeom>
                  </pic:spPr>
                </pic:pic>
              </a:graphicData>
            </a:graphic>
          </wp:inline>
        </w:drawing>
      </w:r>
    </w:p>
    <w:p w14:paraId="4C49C135" w14:textId="77777777" w:rsidR="00B540BE" w:rsidRDefault="00B540BE" w:rsidP="00C34D69">
      <w:pPr>
        <w:rPr>
          <w:lang w:val="en-GB" w:eastAsia="en-US"/>
        </w:rPr>
      </w:pPr>
    </w:p>
    <w:p w14:paraId="7F5D4BF5" w14:textId="49D5D085" w:rsidR="009C15D4" w:rsidRPr="004E423A" w:rsidRDefault="00915630" w:rsidP="00DD46CA">
      <w:pPr>
        <w:rPr>
          <w:rFonts w:ascii="Times New Roman" w:eastAsia="Malgun Gothic" w:hAnsi="Times New Roman" w:cs="Times New Roman"/>
          <w:b/>
          <w:sz w:val="20"/>
          <w:szCs w:val="20"/>
          <w:lang w:val="en-GB" w:eastAsia="ko-KR"/>
        </w:rPr>
      </w:pPr>
      <w:r w:rsidRPr="004E423A">
        <w:rPr>
          <w:rFonts w:ascii="Times New Roman" w:hAnsi="Times New Roman" w:cs="Times New Roman"/>
          <w:b/>
          <w:sz w:val="20"/>
          <w:szCs w:val="20"/>
          <w:lang w:val="en-GB" w:eastAsia="en-US"/>
        </w:rPr>
        <w:t>Proposal</w:t>
      </w:r>
      <w:r w:rsidR="003A6D44" w:rsidRPr="004E423A">
        <w:rPr>
          <w:rFonts w:ascii="Times New Roman" w:hAnsi="Times New Roman" w:cs="Times New Roman"/>
          <w:b/>
          <w:sz w:val="20"/>
          <w:szCs w:val="20"/>
          <w:lang w:val="en-GB" w:eastAsia="en-US"/>
        </w:rPr>
        <w:t xml:space="preserve"> </w:t>
      </w:r>
      <w:r w:rsidR="00E404A7" w:rsidRPr="004E423A">
        <w:rPr>
          <w:rFonts w:ascii="Times New Roman" w:eastAsia="Malgun Gothic" w:hAnsi="Times New Roman" w:cs="Times New Roman" w:hint="eastAsia"/>
          <w:b/>
          <w:sz w:val="20"/>
          <w:szCs w:val="20"/>
          <w:lang w:val="en-GB" w:eastAsia="ko-KR"/>
        </w:rPr>
        <w:t>1</w:t>
      </w:r>
      <w:r w:rsidRPr="004E423A">
        <w:rPr>
          <w:rFonts w:ascii="Times New Roman" w:hAnsi="Times New Roman" w:cs="Times New Roman"/>
          <w:b/>
          <w:sz w:val="20"/>
          <w:szCs w:val="20"/>
          <w:lang w:val="en-GB" w:eastAsia="en-US"/>
        </w:rPr>
        <w:t xml:space="preserve">: For the </w:t>
      </w:r>
      <w:r w:rsidR="00E404A7" w:rsidRPr="004E423A">
        <w:rPr>
          <w:rFonts w:ascii="Times New Roman" w:eastAsia="Malgun Gothic" w:hAnsi="Times New Roman" w:cs="Times New Roman" w:hint="eastAsia"/>
          <w:b/>
          <w:sz w:val="20"/>
          <w:szCs w:val="20"/>
          <w:lang w:val="en-GB" w:eastAsia="ko-KR"/>
        </w:rPr>
        <w:t xml:space="preserve">1UL MSD simplification rules </w:t>
      </w:r>
      <w:r w:rsidR="004E423A" w:rsidRPr="004E423A">
        <w:rPr>
          <w:rFonts w:ascii="Times New Roman" w:eastAsia="Malgun Gothic" w:hAnsi="Times New Roman" w:cs="Times New Roman" w:hint="eastAsia"/>
          <w:b/>
          <w:sz w:val="20"/>
          <w:szCs w:val="20"/>
          <w:lang w:val="en-GB" w:eastAsia="ko-KR"/>
        </w:rPr>
        <w:t>of</w:t>
      </w:r>
      <w:r w:rsidR="00E404A7" w:rsidRPr="004E423A">
        <w:rPr>
          <w:rFonts w:ascii="Times New Roman" w:eastAsia="Malgun Gothic" w:hAnsi="Times New Roman" w:cs="Times New Roman" w:hint="eastAsia"/>
          <w:b/>
          <w:sz w:val="20"/>
          <w:szCs w:val="20"/>
          <w:lang w:val="en-GB" w:eastAsia="ko-KR"/>
        </w:rPr>
        <w:t xml:space="preserve"> </w:t>
      </w:r>
      <w:r w:rsidRPr="004E423A">
        <w:rPr>
          <w:rFonts w:ascii="Times New Roman" w:hAnsi="Times New Roman" w:cs="Times New Roman"/>
          <w:b/>
          <w:sz w:val="20"/>
          <w:szCs w:val="20"/>
          <w:lang w:val="en-GB" w:eastAsia="en-US"/>
        </w:rPr>
        <w:t>HPUE</w:t>
      </w:r>
      <w:r w:rsidR="00E404A7" w:rsidRPr="004E423A">
        <w:rPr>
          <w:rFonts w:ascii="Times New Roman" w:eastAsia="Malgun Gothic" w:hAnsi="Times New Roman" w:cs="Times New Roman" w:hint="eastAsia"/>
          <w:b/>
          <w:sz w:val="20"/>
          <w:szCs w:val="20"/>
          <w:lang w:val="en-GB" w:eastAsia="ko-KR"/>
        </w:rPr>
        <w:t xml:space="preserve"> inter-band CA/DC UE, RAN4 can a</w:t>
      </w:r>
      <w:r w:rsidR="004E423A" w:rsidRPr="004E423A">
        <w:rPr>
          <w:rFonts w:ascii="Times New Roman" w:eastAsia="Malgun Gothic" w:hAnsi="Times New Roman" w:cs="Times New Roman" w:hint="eastAsia"/>
          <w:b/>
          <w:sz w:val="20"/>
          <w:szCs w:val="20"/>
          <w:lang w:val="en-GB" w:eastAsia="ko-KR"/>
        </w:rPr>
        <w:t xml:space="preserve">pply </w:t>
      </w:r>
      <w:r w:rsidR="00E404A7" w:rsidRPr="004E423A">
        <w:rPr>
          <w:rFonts w:ascii="Times New Roman" w:eastAsia="Malgun Gothic" w:hAnsi="Times New Roman" w:cs="Times New Roman" w:hint="eastAsia"/>
          <w:b/>
          <w:sz w:val="20"/>
          <w:szCs w:val="20"/>
          <w:lang w:val="en-GB" w:eastAsia="ko-KR"/>
        </w:rPr>
        <w:t xml:space="preserve">the above LUT based MSD simplification approach in section 2.1 due to harmonic, </w:t>
      </w:r>
      <w:r w:rsidR="00E404A7" w:rsidRPr="004E423A">
        <w:rPr>
          <w:rFonts w:ascii="Times New Roman" w:eastAsia="Malgun Gothic" w:hAnsi="Times New Roman" w:cs="Times New Roman"/>
          <w:b/>
          <w:sz w:val="20"/>
          <w:szCs w:val="20"/>
          <w:lang w:val="en-GB" w:eastAsia="ko-KR"/>
        </w:rPr>
        <w:t>harmonic</w:t>
      </w:r>
      <w:r w:rsidR="00E404A7" w:rsidRPr="004E423A">
        <w:rPr>
          <w:rFonts w:ascii="Times New Roman" w:eastAsia="Malgun Gothic" w:hAnsi="Times New Roman" w:cs="Times New Roman" w:hint="eastAsia"/>
          <w:b/>
          <w:sz w:val="20"/>
          <w:szCs w:val="20"/>
          <w:lang w:val="en-GB" w:eastAsia="ko-KR"/>
        </w:rPr>
        <w:t xml:space="preserve"> mixing and </w:t>
      </w:r>
      <w:r w:rsidRPr="004E423A">
        <w:rPr>
          <w:rFonts w:ascii="Times New Roman" w:hAnsi="Times New Roman" w:cs="Times New Roman"/>
          <w:b/>
          <w:sz w:val="20"/>
          <w:szCs w:val="20"/>
          <w:lang w:val="en-GB" w:eastAsia="en-US"/>
        </w:rPr>
        <w:t>crossband isolation</w:t>
      </w:r>
      <w:r w:rsidR="00E404A7" w:rsidRPr="004E423A">
        <w:rPr>
          <w:rFonts w:ascii="Times New Roman" w:eastAsia="Malgun Gothic" w:hAnsi="Times New Roman" w:cs="Times New Roman" w:hint="eastAsia"/>
          <w:b/>
          <w:sz w:val="20"/>
          <w:szCs w:val="20"/>
          <w:lang w:val="en-GB" w:eastAsia="ko-KR"/>
        </w:rPr>
        <w:t xml:space="preserve"> problems</w:t>
      </w:r>
      <w:r w:rsidRPr="004E423A">
        <w:rPr>
          <w:rFonts w:ascii="Times New Roman" w:hAnsi="Times New Roman" w:cs="Times New Roman"/>
          <w:b/>
          <w:sz w:val="20"/>
          <w:szCs w:val="20"/>
          <w:lang w:val="en-GB" w:eastAsia="en-US"/>
        </w:rPr>
        <w:t>.</w:t>
      </w:r>
    </w:p>
    <w:p w14:paraId="681AF5FB" w14:textId="77777777" w:rsidR="00E404A7" w:rsidRPr="004E423A" w:rsidRDefault="00E404A7" w:rsidP="00DD46CA">
      <w:pPr>
        <w:rPr>
          <w:rFonts w:ascii="Times New Roman" w:eastAsia="Malgun Gothic" w:hAnsi="Times New Roman" w:cs="Times New Roman"/>
          <w:b/>
          <w:sz w:val="20"/>
          <w:szCs w:val="20"/>
          <w:lang w:val="en-GB" w:eastAsia="ko-KR"/>
        </w:rPr>
      </w:pPr>
    </w:p>
    <w:p w14:paraId="09F9787C" w14:textId="6ABD9248" w:rsidR="0095180E" w:rsidRPr="00DB0DB6" w:rsidRDefault="00963861" w:rsidP="008F79C8">
      <w:pPr>
        <w:pStyle w:val="Heading2"/>
        <w:numPr>
          <w:ilvl w:val="1"/>
          <w:numId w:val="1"/>
        </w:numPr>
        <w:overflowPunct w:val="0"/>
        <w:autoSpaceDE w:val="0"/>
        <w:autoSpaceDN w:val="0"/>
        <w:adjustRightInd w:val="0"/>
        <w:spacing w:before="240" w:after="240"/>
        <w:ind w:left="539" w:hanging="539"/>
        <w:textAlignment w:val="baseline"/>
        <w:rPr>
          <w:sz w:val="24"/>
        </w:rPr>
      </w:pPr>
      <w:r>
        <w:rPr>
          <w:sz w:val="24"/>
        </w:rPr>
        <w:t>2UL HPUE MSD simplification</w:t>
      </w:r>
    </w:p>
    <w:p w14:paraId="49802DEF" w14:textId="28B5A8CC" w:rsidR="004E423A" w:rsidRPr="004E423A" w:rsidRDefault="004E423A" w:rsidP="004E423A">
      <w:pPr>
        <w:ind w:firstLine="420"/>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For 2UL MSD </w:t>
      </w:r>
      <w:r w:rsidRPr="004E423A">
        <w:rPr>
          <w:rFonts w:ascii="Times New Roman" w:eastAsia="Malgun Gothic" w:hAnsi="Times New Roman" w:cs="Times New Roman"/>
          <w:sz w:val="20"/>
          <w:szCs w:val="20"/>
          <w:lang w:eastAsia="ko-KR"/>
          <w14:ligatures w14:val="standardContextual"/>
        </w:rPr>
        <w:t>analysis</w:t>
      </w:r>
      <w:r w:rsidRPr="004E423A">
        <w:rPr>
          <w:rFonts w:ascii="Times New Roman" w:eastAsia="Malgun Gothic" w:hAnsi="Times New Roman" w:cs="Times New Roman" w:hint="eastAsia"/>
          <w:sz w:val="20"/>
          <w:szCs w:val="20"/>
          <w:lang w:eastAsia="ko-KR"/>
          <w14:ligatures w14:val="standardContextual"/>
        </w:rPr>
        <w:t>, t</w:t>
      </w:r>
      <w:r w:rsidR="00C63DDF" w:rsidRPr="004E423A">
        <w:rPr>
          <w:rFonts w:ascii="Times New Roman" w:hAnsi="Times New Roman" w:cs="Times New Roman"/>
          <w:sz w:val="20"/>
          <w:szCs w:val="20"/>
          <w14:ligatures w14:val="standardContextual"/>
        </w:rPr>
        <w:t>he IMD products’ power is mainly influenced by factors such as changes in transmit power, variations in the power class of each PA, the number of TX paths, and the IMD index of the frequency bands involved in intermodulation distortion.</w:t>
      </w:r>
      <w:r w:rsidR="00BD5B81" w:rsidRPr="004E423A">
        <w:rPr>
          <w:rFonts w:ascii="Times New Roman" w:hAnsi="Times New Roman" w:cs="Times New Roman"/>
          <w:sz w:val="20"/>
          <w:szCs w:val="20"/>
          <w14:ligatures w14:val="standardContextual"/>
        </w:rPr>
        <w:t xml:space="preserve"> </w:t>
      </w:r>
      <w:r w:rsidRPr="004E423A">
        <w:rPr>
          <w:rFonts w:ascii="Times New Roman" w:eastAsia="Malgun Gothic" w:hAnsi="Times New Roman" w:cs="Times New Roman" w:hint="eastAsia"/>
          <w:sz w:val="20"/>
          <w:szCs w:val="20"/>
          <w:lang w:eastAsia="ko-KR"/>
          <w14:ligatures w14:val="standardContextual"/>
        </w:rPr>
        <w:t xml:space="preserve">Also, HP PA </w:t>
      </w:r>
      <w:r w:rsidR="005505B3" w:rsidRPr="004E423A">
        <w:rPr>
          <w:rFonts w:ascii="Times New Roman" w:hAnsi="Times New Roman" w:cs="Times New Roman"/>
          <w:sz w:val="20"/>
          <w:szCs w:val="20"/>
          <w14:ligatures w14:val="standardContextual"/>
        </w:rPr>
        <w:t xml:space="preserve">improvement in linearity </w:t>
      </w:r>
      <w:r w:rsidRPr="004E423A">
        <w:rPr>
          <w:rFonts w:ascii="Times New Roman" w:eastAsia="Malgun Gothic" w:hAnsi="Times New Roman" w:cs="Times New Roman" w:hint="eastAsia"/>
          <w:sz w:val="20"/>
          <w:szCs w:val="20"/>
          <w:lang w:eastAsia="ko-KR"/>
          <w14:ligatures w14:val="standardContextual"/>
        </w:rPr>
        <w:t xml:space="preserve">can bring </w:t>
      </w:r>
      <w:r w:rsidR="005505B3" w:rsidRPr="004E423A">
        <w:rPr>
          <w:rFonts w:ascii="Times New Roman" w:hAnsi="Times New Roman" w:cs="Times New Roman"/>
          <w:sz w:val="20"/>
          <w:szCs w:val="20"/>
          <w14:ligatures w14:val="standardContextual"/>
        </w:rPr>
        <w:t xml:space="preserve">about by the increase will </w:t>
      </w:r>
      <w:r w:rsidRPr="004E423A">
        <w:rPr>
          <w:rFonts w:ascii="Times New Roman" w:eastAsia="Malgun Gothic" w:hAnsi="Times New Roman" w:cs="Times New Roman" w:hint="eastAsia"/>
          <w:sz w:val="20"/>
          <w:szCs w:val="20"/>
          <w:lang w:eastAsia="ko-KR"/>
          <w14:ligatures w14:val="standardContextual"/>
        </w:rPr>
        <w:t xml:space="preserve">be </w:t>
      </w:r>
      <w:r w:rsidR="005505B3" w:rsidRPr="004E423A">
        <w:rPr>
          <w:rFonts w:ascii="Times New Roman" w:hAnsi="Times New Roman" w:cs="Times New Roman"/>
          <w:sz w:val="20"/>
          <w:szCs w:val="20"/>
          <w14:ligatures w14:val="standardContextual"/>
        </w:rPr>
        <w:t>lead</w:t>
      </w:r>
      <w:r w:rsidRPr="004E423A">
        <w:rPr>
          <w:rFonts w:ascii="Times New Roman" w:eastAsia="Malgun Gothic" w:hAnsi="Times New Roman" w:cs="Times New Roman" w:hint="eastAsia"/>
          <w:sz w:val="20"/>
          <w:szCs w:val="20"/>
          <w:lang w:eastAsia="ko-KR"/>
          <w14:ligatures w14:val="standardContextual"/>
        </w:rPr>
        <w:t>ed</w:t>
      </w:r>
      <w:r w:rsidR="005505B3" w:rsidRPr="004E423A">
        <w:rPr>
          <w:rFonts w:ascii="Times New Roman" w:hAnsi="Times New Roman" w:cs="Times New Roman"/>
          <w:sz w:val="20"/>
          <w:szCs w:val="20"/>
          <w14:ligatures w14:val="standardContextual"/>
        </w:rPr>
        <w:t xml:space="preserve"> to a reduction in product power.</w:t>
      </w:r>
    </w:p>
    <w:p w14:paraId="1C38F384" w14:textId="471E5D3F" w:rsidR="0095180E" w:rsidRPr="004E423A" w:rsidRDefault="004E423A" w:rsidP="0095180E">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 xml:space="preserve">In Agreed WF on MSD simplification rules in RAN4 #113 meeting [2], RAN4 derived detail MSD calculation principle for 10 cases for total CA UE power class in Table 2 according to the number of Tx Chain, PA combinations and expected </w:t>
      </w:r>
      <w:r w:rsidRPr="004E423A">
        <w:rPr>
          <w:rFonts w:ascii="Times New Roman" w:eastAsia="Malgun Gothic" w:hAnsi="Times New Roman" w:cs="Times New Roman" w:hint="eastAsia"/>
          <w:sz w:val="20"/>
          <w:szCs w:val="20"/>
          <w:lang w:eastAsia="ko-KR"/>
          <w14:ligatures w14:val="standardContextual"/>
        </w:rPr>
        <w:lastRenderedPageBreak/>
        <w:t>interference levels in own Rx band.</w:t>
      </w:r>
    </w:p>
    <w:p w14:paraId="5E5FAD0F" w14:textId="77777777" w:rsidR="000858F4" w:rsidRDefault="000858F4" w:rsidP="0095180E">
      <w:pPr>
        <w:rPr>
          <w:rFonts w:ascii="Times New Roman" w:eastAsia="Malgun Gothic" w:hAnsi="Times New Roman" w:cs="Times New Roman"/>
          <w:sz w:val="22"/>
          <w:lang w:eastAsia="ko-KR"/>
          <w14:ligatures w14:val="standardContextual"/>
        </w:rPr>
      </w:pPr>
    </w:p>
    <w:p w14:paraId="6D7DD537" w14:textId="204C78DB" w:rsidR="004E423A" w:rsidRPr="004E423A" w:rsidRDefault="004E423A" w:rsidP="004E423A">
      <w:pPr>
        <w:keepNext/>
        <w:keepLines/>
        <w:widowControl/>
        <w:spacing w:before="120" w:after="120" w:line="256" w:lineRule="auto"/>
        <w:jc w:val="center"/>
        <w:rPr>
          <w:rFonts w:ascii="Times New Roman" w:eastAsia="Malgun Gothic" w:hAnsi="Times New Roman"/>
          <w:b/>
          <w:sz w:val="20"/>
          <w:lang w:val="en-GB" w:eastAsia="ko-KR"/>
          <w14:ligatures w14:val="standardContextual"/>
        </w:rPr>
      </w:pPr>
      <w:r>
        <w:rPr>
          <w:rFonts w:ascii="Times New Roman" w:eastAsia="SimSun" w:hAnsi="Times New Roman"/>
          <w:b/>
          <w:sz w:val="20"/>
          <w:lang w:val="en-GB"/>
          <w14:ligatures w14:val="standardContextual"/>
        </w:rPr>
        <w:t xml:space="preserve">Table </w:t>
      </w:r>
      <w:r>
        <w:rPr>
          <w:rFonts w:ascii="Times New Roman" w:eastAsia="Malgun Gothic" w:hAnsi="Times New Roman" w:hint="eastAsia"/>
          <w:b/>
          <w:sz w:val="20"/>
          <w:lang w:val="en-GB" w:eastAsia="ko-KR"/>
          <w14:ligatures w14:val="standardContextual"/>
        </w:rPr>
        <w:t>2</w:t>
      </w:r>
      <w:r>
        <w:rPr>
          <w:rFonts w:ascii="Times New Roman" w:eastAsia="SimSun" w:hAnsi="Times New Roman"/>
          <w:b/>
          <w:sz w:val="20"/>
          <w:lang w:val="en-GB"/>
          <w14:ligatures w14:val="standardContextual"/>
        </w:rPr>
        <w:t xml:space="preserve">. HPUE MSD </w:t>
      </w:r>
      <w:r>
        <w:rPr>
          <w:rFonts w:ascii="Times New Roman" w:eastAsia="Malgun Gothic" w:hAnsi="Times New Roman"/>
          <w:b/>
          <w:sz w:val="20"/>
          <w:lang w:val="en-GB" w:eastAsia="ko-KR"/>
          <w14:ligatures w14:val="standardContextual"/>
        </w:rPr>
        <w:t>analysed</w:t>
      </w:r>
      <w:r>
        <w:rPr>
          <w:rFonts w:ascii="Times New Roman" w:eastAsia="SimSun" w:hAnsi="Times New Roman"/>
          <w:b/>
          <w:sz w:val="20"/>
          <w:lang w:val="en-GB"/>
          <w14:ligatures w14:val="standardContextual"/>
        </w:rPr>
        <w:t xml:space="preserve"> table</w:t>
      </w:r>
      <w:r>
        <w:rPr>
          <w:rFonts w:ascii="Times New Roman" w:eastAsia="Malgun Gothic" w:hAnsi="Times New Roman" w:hint="eastAsia"/>
          <w:b/>
          <w:sz w:val="20"/>
          <w:lang w:val="en-GB" w:eastAsia="ko-KR"/>
          <w14:ligatures w14:val="standardContextual"/>
        </w:rPr>
        <w:t xml:space="preserve"> from Rel-15 to Rel-19</w:t>
      </w:r>
    </w:p>
    <w:tbl>
      <w:tblPr>
        <w:tblW w:w="10018" w:type="dxa"/>
        <w:jc w:val="center"/>
        <w:tblLook w:val="04A0" w:firstRow="1" w:lastRow="0" w:firstColumn="1" w:lastColumn="0" w:noHBand="0" w:noVBand="1"/>
      </w:tblPr>
      <w:tblGrid>
        <w:gridCol w:w="867"/>
        <w:gridCol w:w="658"/>
        <w:gridCol w:w="725"/>
        <w:gridCol w:w="806"/>
        <w:gridCol w:w="879"/>
        <w:gridCol w:w="879"/>
        <w:gridCol w:w="645"/>
        <w:gridCol w:w="645"/>
        <w:gridCol w:w="806"/>
        <w:gridCol w:w="806"/>
        <w:gridCol w:w="1189"/>
        <w:gridCol w:w="1113"/>
      </w:tblGrid>
      <w:tr w:rsidR="004E423A" w14:paraId="0F5C40B6" w14:textId="77777777" w:rsidTr="004E423A">
        <w:trPr>
          <w:trHeight w:val="225"/>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0F69942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case</w:t>
            </w:r>
          </w:p>
        </w:tc>
        <w:tc>
          <w:tcPr>
            <w:tcW w:w="725" w:type="dxa"/>
            <w:tcBorders>
              <w:top w:val="single" w:sz="4" w:space="0" w:color="auto"/>
              <w:left w:val="nil"/>
              <w:bottom w:val="single" w:sz="4" w:space="0" w:color="auto"/>
              <w:right w:val="single" w:sz="4" w:space="0" w:color="auto"/>
            </w:tcBorders>
            <w:noWrap/>
            <w:vAlign w:val="center"/>
            <w:hideMark/>
          </w:tcPr>
          <w:p w14:paraId="60661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w:t>
            </w:r>
          </w:p>
        </w:tc>
        <w:tc>
          <w:tcPr>
            <w:tcW w:w="806" w:type="dxa"/>
            <w:tcBorders>
              <w:top w:val="single" w:sz="4" w:space="0" w:color="auto"/>
              <w:left w:val="nil"/>
              <w:bottom w:val="single" w:sz="4" w:space="0" w:color="auto"/>
              <w:right w:val="single" w:sz="4" w:space="0" w:color="auto"/>
            </w:tcBorders>
            <w:noWrap/>
            <w:vAlign w:val="center"/>
            <w:hideMark/>
          </w:tcPr>
          <w:p w14:paraId="46EA6DD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w:t>
            </w:r>
          </w:p>
        </w:tc>
        <w:tc>
          <w:tcPr>
            <w:tcW w:w="879" w:type="dxa"/>
            <w:tcBorders>
              <w:top w:val="single" w:sz="4" w:space="0" w:color="auto"/>
              <w:left w:val="nil"/>
              <w:bottom w:val="single" w:sz="4" w:space="0" w:color="auto"/>
              <w:right w:val="single" w:sz="4" w:space="0" w:color="auto"/>
            </w:tcBorders>
            <w:noWrap/>
            <w:vAlign w:val="center"/>
            <w:hideMark/>
          </w:tcPr>
          <w:p w14:paraId="2A8501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p>
        </w:tc>
        <w:tc>
          <w:tcPr>
            <w:tcW w:w="879" w:type="dxa"/>
            <w:tcBorders>
              <w:top w:val="single" w:sz="4" w:space="0" w:color="auto"/>
              <w:left w:val="nil"/>
              <w:bottom w:val="single" w:sz="4" w:space="0" w:color="auto"/>
              <w:right w:val="single" w:sz="4" w:space="0" w:color="auto"/>
            </w:tcBorders>
            <w:noWrap/>
            <w:vAlign w:val="center"/>
            <w:hideMark/>
          </w:tcPr>
          <w:p w14:paraId="4B9F81D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4</w:t>
            </w:r>
          </w:p>
        </w:tc>
        <w:tc>
          <w:tcPr>
            <w:tcW w:w="645" w:type="dxa"/>
            <w:tcBorders>
              <w:top w:val="single" w:sz="4" w:space="0" w:color="auto"/>
              <w:left w:val="nil"/>
              <w:bottom w:val="single" w:sz="4" w:space="0" w:color="auto"/>
              <w:right w:val="single" w:sz="4" w:space="0" w:color="auto"/>
            </w:tcBorders>
            <w:noWrap/>
            <w:vAlign w:val="center"/>
            <w:hideMark/>
          </w:tcPr>
          <w:p w14:paraId="41446C4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5</w:t>
            </w:r>
          </w:p>
        </w:tc>
        <w:tc>
          <w:tcPr>
            <w:tcW w:w="645" w:type="dxa"/>
            <w:tcBorders>
              <w:top w:val="single" w:sz="4" w:space="0" w:color="auto"/>
              <w:left w:val="nil"/>
              <w:bottom w:val="single" w:sz="4" w:space="0" w:color="auto"/>
              <w:right w:val="single" w:sz="4" w:space="0" w:color="auto"/>
            </w:tcBorders>
            <w:noWrap/>
            <w:vAlign w:val="center"/>
            <w:hideMark/>
          </w:tcPr>
          <w:p w14:paraId="78FA6D2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6</w:t>
            </w:r>
          </w:p>
        </w:tc>
        <w:tc>
          <w:tcPr>
            <w:tcW w:w="806" w:type="dxa"/>
            <w:tcBorders>
              <w:top w:val="single" w:sz="4" w:space="0" w:color="auto"/>
              <w:left w:val="nil"/>
              <w:bottom w:val="single" w:sz="4" w:space="0" w:color="auto"/>
              <w:right w:val="single" w:sz="4" w:space="0" w:color="auto"/>
            </w:tcBorders>
            <w:noWrap/>
            <w:vAlign w:val="center"/>
            <w:hideMark/>
          </w:tcPr>
          <w:p w14:paraId="3A39719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7</w:t>
            </w:r>
          </w:p>
        </w:tc>
        <w:tc>
          <w:tcPr>
            <w:tcW w:w="806" w:type="dxa"/>
            <w:tcBorders>
              <w:top w:val="single" w:sz="4" w:space="0" w:color="auto"/>
              <w:left w:val="nil"/>
              <w:bottom w:val="single" w:sz="4" w:space="0" w:color="auto"/>
              <w:right w:val="single" w:sz="4" w:space="0" w:color="auto"/>
            </w:tcBorders>
            <w:noWrap/>
            <w:vAlign w:val="center"/>
            <w:hideMark/>
          </w:tcPr>
          <w:p w14:paraId="48C694C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8</w:t>
            </w:r>
          </w:p>
        </w:tc>
        <w:tc>
          <w:tcPr>
            <w:tcW w:w="1189" w:type="dxa"/>
            <w:tcBorders>
              <w:top w:val="single" w:sz="4" w:space="0" w:color="auto"/>
              <w:left w:val="nil"/>
              <w:bottom w:val="single" w:sz="4" w:space="0" w:color="auto"/>
              <w:right w:val="single" w:sz="4" w:space="0" w:color="auto"/>
            </w:tcBorders>
            <w:noWrap/>
            <w:vAlign w:val="center"/>
            <w:hideMark/>
          </w:tcPr>
          <w:p w14:paraId="05466C9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sz w:val="16"/>
                <w:szCs w:val="16"/>
                <w:lang w:eastAsia="en-US"/>
                <w14:ligatures w14:val="standardContextual"/>
              </w:rPr>
              <w:t>9</w:t>
            </w:r>
          </w:p>
        </w:tc>
        <w:tc>
          <w:tcPr>
            <w:tcW w:w="1113" w:type="dxa"/>
            <w:tcBorders>
              <w:top w:val="single" w:sz="4" w:space="0" w:color="auto"/>
              <w:left w:val="nil"/>
              <w:bottom w:val="single" w:sz="4" w:space="0" w:color="auto"/>
              <w:right w:val="single" w:sz="4" w:space="0" w:color="auto"/>
            </w:tcBorders>
            <w:noWrap/>
            <w:vAlign w:val="center"/>
            <w:hideMark/>
          </w:tcPr>
          <w:p w14:paraId="79C1801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10</w:t>
            </w:r>
          </w:p>
        </w:tc>
      </w:tr>
      <w:tr w:rsidR="004E423A" w14:paraId="5CBC2054"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612B42E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ULCA </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vAlign w:val="center"/>
            <w:hideMark/>
          </w:tcPr>
          <w:p w14:paraId="53B1BDDA"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Type</w:t>
            </w:r>
          </w:p>
        </w:tc>
        <w:tc>
          <w:tcPr>
            <w:tcW w:w="725" w:type="dxa"/>
            <w:tcBorders>
              <w:top w:val="nil"/>
              <w:left w:val="nil"/>
              <w:bottom w:val="single" w:sz="4" w:space="0" w:color="auto"/>
              <w:right w:val="single" w:sz="4" w:space="0" w:color="auto"/>
            </w:tcBorders>
            <w:noWrap/>
            <w:vAlign w:val="center"/>
            <w:hideMark/>
          </w:tcPr>
          <w:p w14:paraId="64CD47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3242F4B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4DB2CD8C"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5F844F1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71DC3B3D"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8D991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79" w:type="dxa"/>
            <w:tcBorders>
              <w:top w:val="nil"/>
              <w:left w:val="nil"/>
              <w:bottom w:val="single" w:sz="4" w:space="0" w:color="auto"/>
              <w:right w:val="single" w:sz="4" w:space="0" w:color="auto"/>
            </w:tcBorders>
            <w:noWrap/>
            <w:vAlign w:val="center"/>
            <w:hideMark/>
          </w:tcPr>
          <w:p w14:paraId="3DA98BF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C6ABED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645" w:type="dxa"/>
            <w:tcBorders>
              <w:top w:val="nil"/>
              <w:left w:val="nil"/>
              <w:bottom w:val="single" w:sz="4" w:space="0" w:color="auto"/>
              <w:right w:val="single" w:sz="4" w:space="0" w:color="auto"/>
            </w:tcBorders>
            <w:noWrap/>
            <w:vAlign w:val="center"/>
            <w:hideMark/>
          </w:tcPr>
          <w:p w14:paraId="16284E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236951A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645" w:type="dxa"/>
            <w:tcBorders>
              <w:top w:val="nil"/>
              <w:left w:val="nil"/>
              <w:bottom w:val="single" w:sz="4" w:space="0" w:color="auto"/>
              <w:right w:val="single" w:sz="4" w:space="0" w:color="auto"/>
            </w:tcBorders>
            <w:noWrap/>
            <w:vAlign w:val="center"/>
            <w:hideMark/>
          </w:tcPr>
          <w:p w14:paraId="1A6E9FA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20EEB82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806" w:type="dxa"/>
            <w:tcBorders>
              <w:top w:val="nil"/>
              <w:left w:val="nil"/>
              <w:bottom w:val="single" w:sz="4" w:space="0" w:color="auto"/>
              <w:right w:val="single" w:sz="4" w:space="0" w:color="auto"/>
            </w:tcBorders>
            <w:noWrap/>
            <w:vAlign w:val="center"/>
            <w:hideMark/>
          </w:tcPr>
          <w:p w14:paraId="011BBA1D"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PC1.5</w:t>
            </w:r>
          </w:p>
          <w:p w14:paraId="1FBFAD6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2Tx</w:t>
            </w:r>
          </w:p>
        </w:tc>
        <w:tc>
          <w:tcPr>
            <w:tcW w:w="806" w:type="dxa"/>
            <w:tcBorders>
              <w:top w:val="nil"/>
              <w:left w:val="nil"/>
              <w:bottom w:val="single" w:sz="4" w:space="0" w:color="auto"/>
              <w:right w:val="single" w:sz="4" w:space="0" w:color="auto"/>
            </w:tcBorders>
            <w:noWrap/>
            <w:vAlign w:val="center"/>
            <w:hideMark/>
          </w:tcPr>
          <w:p w14:paraId="176AF04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7C8FAB5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89" w:type="dxa"/>
            <w:tcBorders>
              <w:top w:val="nil"/>
              <w:left w:val="nil"/>
              <w:bottom w:val="single" w:sz="4" w:space="0" w:color="auto"/>
              <w:right w:val="single" w:sz="4" w:space="0" w:color="auto"/>
            </w:tcBorders>
            <w:noWrap/>
            <w:vAlign w:val="center"/>
            <w:hideMark/>
          </w:tcPr>
          <w:p w14:paraId="2EAC1F6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C3C791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c>
          <w:tcPr>
            <w:tcW w:w="1113" w:type="dxa"/>
            <w:tcBorders>
              <w:top w:val="nil"/>
              <w:left w:val="nil"/>
              <w:bottom w:val="single" w:sz="4" w:space="0" w:color="auto"/>
              <w:right w:val="single" w:sz="4" w:space="0" w:color="auto"/>
            </w:tcBorders>
            <w:noWrap/>
            <w:vAlign w:val="center"/>
            <w:hideMark/>
          </w:tcPr>
          <w:p w14:paraId="56FF6C8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1FF3882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3Tx</w:t>
            </w:r>
          </w:p>
        </w:tc>
      </w:tr>
      <w:tr w:rsidR="004E423A" w14:paraId="31D7882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38312BA1"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vAlign w:val="center"/>
            <w:hideMark/>
          </w:tcPr>
          <w:p w14:paraId="516395A8" w14:textId="77777777" w:rsidR="004E423A" w:rsidRDefault="004E423A">
            <w:pPr>
              <w:jc w:val="center"/>
              <w:rPr>
                <w:rFonts w:ascii="Calibri" w:hAnsi="Calibri" w:cs="Calibri"/>
                <w:color w:val="000000"/>
                <w:sz w:val="16"/>
                <w:szCs w:val="16"/>
                <w:lang w:eastAsia="en-US"/>
                <w14:ligatures w14:val="standardContextual"/>
              </w:rPr>
            </w:pPr>
            <w:proofErr w:type="spellStart"/>
            <w:r>
              <w:rPr>
                <w:rFonts w:ascii="Calibri" w:hAnsi="Calibri" w:cs="Calibri"/>
                <w:color w:val="000000"/>
                <w:sz w:val="16"/>
                <w:szCs w:val="16"/>
                <w:lang w:eastAsia="en-US"/>
                <w14:ligatures w14:val="standardContextual"/>
              </w:rPr>
              <w:t>PCmax</w:t>
            </w:r>
            <w:proofErr w:type="spellEnd"/>
          </w:p>
        </w:tc>
        <w:tc>
          <w:tcPr>
            <w:tcW w:w="725" w:type="dxa"/>
            <w:tcBorders>
              <w:top w:val="nil"/>
              <w:left w:val="nil"/>
              <w:bottom w:val="single" w:sz="4" w:space="0" w:color="auto"/>
              <w:right w:val="single" w:sz="4" w:space="0" w:color="auto"/>
            </w:tcBorders>
            <w:noWrap/>
            <w:vAlign w:val="center"/>
            <w:hideMark/>
          </w:tcPr>
          <w:p w14:paraId="7471238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336CAF3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B89804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150C0F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0AAFC98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14D239A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FF967D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29</w:t>
            </w:r>
          </w:p>
        </w:tc>
        <w:tc>
          <w:tcPr>
            <w:tcW w:w="806" w:type="dxa"/>
            <w:tcBorders>
              <w:top w:val="nil"/>
              <w:left w:val="nil"/>
              <w:bottom w:val="single" w:sz="4" w:space="0" w:color="auto"/>
              <w:right w:val="single" w:sz="4" w:space="0" w:color="auto"/>
            </w:tcBorders>
            <w:noWrap/>
            <w:vAlign w:val="center"/>
            <w:hideMark/>
          </w:tcPr>
          <w:p w14:paraId="7E11B69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89" w:type="dxa"/>
            <w:tcBorders>
              <w:top w:val="nil"/>
              <w:left w:val="nil"/>
              <w:bottom w:val="single" w:sz="4" w:space="0" w:color="auto"/>
              <w:right w:val="single" w:sz="4" w:space="0" w:color="auto"/>
            </w:tcBorders>
            <w:noWrap/>
            <w:vAlign w:val="center"/>
            <w:hideMark/>
          </w:tcPr>
          <w:p w14:paraId="08959E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c>
          <w:tcPr>
            <w:tcW w:w="1113" w:type="dxa"/>
            <w:tcBorders>
              <w:top w:val="nil"/>
              <w:left w:val="nil"/>
              <w:bottom w:val="single" w:sz="4" w:space="0" w:color="auto"/>
              <w:right w:val="single" w:sz="4" w:space="0" w:color="auto"/>
            </w:tcBorders>
            <w:noWrap/>
            <w:vAlign w:val="center"/>
            <w:hideMark/>
          </w:tcPr>
          <w:p w14:paraId="6EE066E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29</w:t>
            </w:r>
          </w:p>
        </w:tc>
      </w:tr>
      <w:tr w:rsidR="004E423A" w14:paraId="37932CB6" w14:textId="77777777" w:rsidTr="004E423A">
        <w:trPr>
          <w:trHeight w:val="225"/>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348E0B1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per band</w:t>
            </w:r>
            <w:r>
              <w:rPr>
                <w:rFonts w:ascii="Calibri" w:hAnsi="Calibri" w:cs="Calibri"/>
                <w:color w:val="000000"/>
                <w:sz w:val="16"/>
                <w:szCs w:val="16"/>
                <w:lang w:eastAsia="en-US"/>
                <w14:ligatures w14:val="standardContextual"/>
              </w:rPr>
              <w:br/>
              <w:t>power class</w:t>
            </w:r>
          </w:p>
        </w:tc>
        <w:tc>
          <w:tcPr>
            <w:tcW w:w="658" w:type="dxa"/>
            <w:tcBorders>
              <w:top w:val="nil"/>
              <w:left w:val="nil"/>
              <w:bottom w:val="single" w:sz="4" w:space="0" w:color="auto"/>
              <w:right w:val="single" w:sz="4" w:space="0" w:color="auto"/>
            </w:tcBorders>
            <w:noWrap/>
            <w:vAlign w:val="center"/>
            <w:hideMark/>
          </w:tcPr>
          <w:p w14:paraId="484B640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shd w:val="clear" w:color="auto" w:fill="00B0F0"/>
            <w:noWrap/>
            <w:vAlign w:val="center"/>
            <w:hideMark/>
          </w:tcPr>
          <w:p w14:paraId="0F49BDC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B03707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6DFD420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27DB732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28DE041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84F235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00B0F0"/>
            <w:noWrap/>
            <w:vAlign w:val="center"/>
            <w:hideMark/>
          </w:tcPr>
          <w:p w14:paraId="3F0CBE8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66F5A0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782D542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E038635"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9BC2E6"/>
            <w:noWrap/>
            <w:vAlign w:val="center"/>
            <w:hideMark/>
          </w:tcPr>
          <w:p w14:paraId="6840984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11E29A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4D314B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71B174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9BC2E6"/>
            <w:noWrap/>
            <w:vAlign w:val="center"/>
            <w:hideMark/>
          </w:tcPr>
          <w:p w14:paraId="655A1CF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D1740A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89" w:type="dxa"/>
            <w:tcBorders>
              <w:top w:val="nil"/>
              <w:left w:val="nil"/>
              <w:bottom w:val="single" w:sz="4" w:space="0" w:color="auto"/>
              <w:right w:val="single" w:sz="4" w:space="0" w:color="auto"/>
            </w:tcBorders>
            <w:shd w:val="clear" w:color="auto" w:fill="00B0F0"/>
            <w:noWrap/>
            <w:vAlign w:val="center"/>
            <w:hideMark/>
          </w:tcPr>
          <w:p w14:paraId="1018DEC1" w14:textId="3B9CA79C" w:rsidR="004E423A" w:rsidRPr="004B4F8A" w:rsidRDefault="004E423A">
            <w:pPr>
              <w:jc w:val="center"/>
              <w:rPr>
                <w:rFonts w:ascii="Calibri" w:eastAsia="Malgun Gothic" w:hAnsi="Calibri" w:cs="Calibri" w:hint="eastAsia"/>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3</w:t>
            </w:r>
          </w:p>
          <w:p w14:paraId="252644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1113" w:type="dxa"/>
            <w:tcBorders>
              <w:top w:val="nil"/>
              <w:left w:val="nil"/>
              <w:bottom w:val="single" w:sz="4" w:space="0" w:color="auto"/>
              <w:right w:val="single" w:sz="4" w:space="0" w:color="auto"/>
            </w:tcBorders>
            <w:shd w:val="clear" w:color="auto" w:fill="9BC2E6"/>
            <w:noWrap/>
            <w:vAlign w:val="center"/>
            <w:hideMark/>
          </w:tcPr>
          <w:p w14:paraId="482045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10E0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r>
      <w:tr w:rsidR="004E423A" w14:paraId="0CEA5FF0" w14:textId="77777777" w:rsidTr="004E423A">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14:paraId="242718D0"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0AEF9D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shd w:val="clear" w:color="auto" w:fill="00B0F0"/>
            <w:noWrap/>
            <w:vAlign w:val="center"/>
            <w:hideMark/>
          </w:tcPr>
          <w:p w14:paraId="256B01D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PC3</w:t>
            </w:r>
          </w:p>
          <w:p w14:paraId="153206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00B0F0"/>
            <w:noWrap/>
            <w:vAlign w:val="center"/>
            <w:hideMark/>
          </w:tcPr>
          <w:p w14:paraId="3B3E5F3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PC3</w:t>
            </w:r>
          </w:p>
          <w:p w14:paraId="62D7C8C0"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9BC2E6"/>
            <w:noWrap/>
            <w:vAlign w:val="center"/>
            <w:hideMark/>
          </w:tcPr>
          <w:p w14:paraId="0B3D4CB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49B3B4B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1Tx</w:t>
            </w:r>
          </w:p>
        </w:tc>
        <w:tc>
          <w:tcPr>
            <w:tcW w:w="879" w:type="dxa"/>
            <w:tcBorders>
              <w:top w:val="nil"/>
              <w:left w:val="nil"/>
              <w:bottom w:val="single" w:sz="4" w:space="0" w:color="auto"/>
              <w:right w:val="single" w:sz="4" w:space="0" w:color="auto"/>
            </w:tcBorders>
            <w:shd w:val="clear" w:color="auto" w:fill="5B9BD5"/>
            <w:noWrap/>
            <w:vAlign w:val="center"/>
            <w:hideMark/>
          </w:tcPr>
          <w:p w14:paraId="0E295E0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407E75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645" w:type="dxa"/>
            <w:tcBorders>
              <w:top w:val="nil"/>
              <w:left w:val="nil"/>
              <w:bottom w:val="single" w:sz="4" w:space="0" w:color="auto"/>
              <w:right w:val="single" w:sz="4" w:space="0" w:color="auto"/>
            </w:tcBorders>
            <w:shd w:val="clear" w:color="auto" w:fill="9BC2E6"/>
            <w:noWrap/>
            <w:vAlign w:val="center"/>
            <w:hideMark/>
          </w:tcPr>
          <w:p w14:paraId="1E42B71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0075E57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645" w:type="dxa"/>
            <w:tcBorders>
              <w:top w:val="nil"/>
              <w:left w:val="nil"/>
              <w:bottom w:val="single" w:sz="4" w:space="0" w:color="auto"/>
              <w:right w:val="single" w:sz="4" w:space="0" w:color="auto"/>
            </w:tcBorders>
            <w:shd w:val="clear" w:color="auto" w:fill="5B9BD5"/>
            <w:noWrap/>
            <w:vAlign w:val="center"/>
            <w:hideMark/>
          </w:tcPr>
          <w:p w14:paraId="45EFC07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19B8949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806" w:type="dxa"/>
            <w:tcBorders>
              <w:top w:val="nil"/>
              <w:left w:val="nil"/>
              <w:bottom w:val="single" w:sz="4" w:space="0" w:color="auto"/>
              <w:right w:val="single" w:sz="4" w:space="0" w:color="auto"/>
            </w:tcBorders>
            <w:shd w:val="clear" w:color="auto" w:fill="9BC2E6"/>
            <w:noWrap/>
            <w:vAlign w:val="center"/>
            <w:hideMark/>
          </w:tcPr>
          <w:p w14:paraId="5928481B"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PC2</w:t>
            </w:r>
          </w:p>
          <w:p w14:paraId="79630DF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1Tx</w:t>
            </w:r>
          </w:p>
        </w:tc>
        <w:tc>
          <w:tcPr>
            <w:tcW w:w="806" w:type="dxa"/>
            <w:tcBorders>
              <w:top w:val="nil"/>
              <w:left w:val="nil"/>
              <w:bottom w:val="single" w:sz="4" w:space="0" w:color="auto"/>
              <w:right w:val="single" w:sz="4" w:space="0" w:color="auto"/>
            </w:tcBorders>
            <w:shd w:val="clear" w:color="auto" w:fill="5B9BD5"/>
            <w:noWrap/>
            <w:vAlign w:val="center"/>
            <w:hideMark/>
          </w:tcPr>
          <w:p w14:paraId="681AEA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PC2</w:t>
            </w:r>
          </w:p>
          <w:p w14:paraId="6BA179E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89" w:type="dxa"/>
            <w:tcBorders>
              <w:top w:val="nil"/>
              <w:left w:val="nil"/>
              <w:bottom w:val="single" w:sz="4" w:space="0" w:color="auto"/>
              <w:right w:val="single" w:sz="4" w:space="0" w:color="auto"/>
            </w:tcBorders>
            <w:shd w:val="clear" w:color="auto" w:fill="2F75B5"/>
            <w:noWrap/>
            <w:vAlign w:val="center"/>
            <w:hideMark/>
          </w:tcPr>
          <w:p w14:paraId="2CCF3065" w14:textId="0403EF69" w:rsidR="004E423A" w:rsidRPr="004B4F8A" w:rsidRDefault="004E423A">
            <w:pPr>
              <w:jc w:val="center"/>
              <w:rPr>
                <w:rFonts w:ascii="Calibri" w:eastAsia="Malgun Gothic" w:hAnsi="Calibri" w:cs="Calibri" w:hint="eastAsia"/>
                <w:color w:val="000000"/>
                <w:sz w:val="16"/>
                <w:szCs w:val="16"/>
                <w:lang w:eastAsia="ko-KR"/>
                <w14:ligatures w14:val="standardContextual"/>
              </w:rPr>
            </w:pPr>
            <w:r>
              <w:rPr>
                <w:rFonts w:ascii="Calibri" w:hAnsi="Calibri" w:cs="Calibri"/>
                <w:color w:val="000000"/>
                <w:sz w:val="16"/>
                <w:szCs w:val="16"/>
                <w:lang w:eastAsia="en-US"/>
                <w14:ligatures w14:val="standardContextual"/>
              </w:rPr>
              <w:t>PC</w:t>
            </w:r>
            <w:r w:rsidR="004B4F8A">
              <w:rPr>
                <w:rFonts w:ascii="Calibri" w:eastAsia="Malgun Gothic" w:hAnsi="Calibri" w:cs="Calibri" w:hint="eastAsia"/>
                <w:color w:val="000000"/>
                <w:sz w:val="16"/>
                <w:szCs w:val="16"/>
                <w:lang w:eastAsia="ko-KR"/>
                <w14:ligatures w14:val="standardContextual"/>
              </w:rPr>
              <w:t>1.x</w:t>
            </w:r>
          </w:p>
          <w:p w14:paraId="23806EA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c>
          <w:tcPr>
            <w:tcW w:w="1113" w:type="dxa"/>
            <w:tcBorders>
              <w:top w:val="nil"/>
              <w:left w:val="nil"/>
              <w:bottom w:val="single" w:sz="4" w:space="0" w:color="auto"/>
              <w:right w:val="single" w:sz="4" w:space="0" w:color="auto"/>
            </w:tcBorders>
            <w:shd w:val="clear" w:color="auto" w:fill="2F75B5"/>
            <w:noWrap/>
            <w:vAlign w:val="center"/>
            <w:hideMark/>
          </w:tcPr>
          <w:p w14:paraId="1120EB7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PC1.5</w:t>
            </w:r>
          </w:p>
          <w:p w14:paraId="36F5C0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2Tx</w:t>
            </w:r>
          </w:p>
        </w:tc>
      </w:tr>
      <w:tr w:rsidR="004E423A" w14:paraId="220E84C7"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vAlign w:val="center"/>
            <w:hideMark/>
          </w:tcPr>
          <w:p w14:paraId="166F3010"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Valid Release</w:t>
            </w:r>
          </w:p>
        </w:tc>
        <w:tc>
          <w:tcPr>
            <w:tcW w:w="725" w:type="dxa"/>
            <w:tcBorders>
              <w:top w:val="nil"/>
              <w:left w:val="nil"/>
              <w:bottom w:val="single" w:sz="4" w:space="0" w:color="auto"/>
              <w:right w:val="single" w:sz="4" w:space="0" w:color="auto"/>
            </w:tcBorders>
            <w:shd w:val="clear" w:color="auto" w:fill="92D050"/>
            <w:noWrap/>
            <w:vAlign w:val="center"/>
            <w:hideMark/>
          </w:tcPr>
          <w:p w14:paraId="4293A0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R15</w:t>
            </w:r>
          </w:p>
        </w:tc>
        <w:tc>
          <w:tcPr>
            <w:tcW w:w="806" w:type="dxa"/>
            <w:tcBorders>
              <w:top w:val="nil"/>
              <w:left w:val="nil"/>
              <w:bottom w:val="single" w:sz="4" w:space="0" w:color="auto"/>
              <w:right w:val="single" w:sz="4" w:space="0" w:color="auto"/>
            </w:tcBorders>
            <w:shd w:val="clear" w:color="auto" w:fill="92D050"/>
            <w:noWrap/>
            <w:vAlign w:val="center"/>
            <w:hideMark/>
          </w:tcPr>
          <w:p w14:paraId="347925D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26ADF66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R17</w:t>
            </w:r>
          </w:p>
        </w:tc>
        <w:tc>
          <w:tcPr>
            <w:tcW w:w="879" w:type="dxa"/>
            <w:tcBorders>
              <w:top w:val="nil"/>
              <w:left w:val="nil"/>
              <w:bottom w:val="single" w:sz="4" w:space="0" w:color="auto"/>
              <w:right w:val="single" w:sz="4" w:space="0" w:color="auto"/>
            </w:tcBorders>
            <w:shd w:val="clear" w:color="auto" w:fill="92D050"/>
            <w:noWrap/>
            <w:vAlign w:val="center"/>
            <w:hideMark/>
          </w:tcPr>
          <w:p w14:paraId="7AD2E84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645" w:type="dxa"/>
            <w:tcBorders>
              <w:top w:val="nil"/>
              <w:left w:val="nil"/>
              <w:bottom w:val="single" w:sz="4" w:space="0" w:color="auto"/>
              <w:right w:val="single" w:sz="4" w:space="0" w:color="auto"/>
            </w:tcBorders>
            <w:noWrap/>
            <w:vAlign w:val="center"/>
            <w:hideMark/>
          </w:tcPr>
          <w:p w14:paraId="08267066"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645" w:type="dxa"/>
            <w:tcBorders>
              <w:top w:val="nil"/>
              <w:left w:val="nil"/>
              <w:bottom w:val="single" w:sz="4" w:space="0" w:color="auto"/>
              <w:right w:val="single" w:sz="4" w:space="0" w:color="auto"/>
            </w:tcBorders>
            <w:noWrap/>
            <w:vAlign w:val="center"/>
            <w:hideMark/>
          </w:tcPr>
          <w:p w14:paraId="45B2A2F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7121BF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R19</w:t>
            </w:r>
          </w:p>
        </w:tc>
        <w:tc>
          <w:tcPr>
            <w:tcW w:w="806" w:type="dxa"/>
            <w:tcBorders>
              <w:top w:val="nil"/>
              <w:left w:val="nil"/>
              <w:bottom w:val="single" w:sz="4" w:space="0" w:color="auto"/>
              <w:right w:val="single" w:sz="4" w:space="0" w:color="auto"/>
            </w:tcBorders>
            <w:noWrap/>
            <w:vAlign w:val="center"/>
            <w:hideMark/>
          </w:tcPr>
          <w:p w14:paraId="36C179A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c>
          <w:tcPr>
            <w:tcW w:w="1189" w:type="dxa"/>
            <w:tcBorders>
              <w:top w:val="nil"/>
              <w:left w:val="nil"/>
              <w:bottom w:val="single" w:sz="4" w:space="0" w:color="auto"/>
              <w:right w:val="single" w:sz="4" w:space="0" w:color="auto"/>
            </w:tcBorders>
            <w:shd w:val="clear" w:color="auto" w:fill="92D050"/>
            <w:noWrap/>
            <w:vAlign w:val="center"/>
            <w:hideMark/>
          </w:tcPr>
          <w:p w14:paraId="3764C06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R18</w:t>
            </w:r>
          </w:p>
        </w:tc>
        <w:tc>
          <w:tcPr>
            <w:tcW w:w="1113" w:type="dxa"/>
            <w:tcBorders>
              <w:top w:val="nil"/>
              <w:left w:val="nil"/>
              <w:bottom w:val="single" w:sz="4" w:space="0" w:color="auto"/>
              <w:right w:val="single" w:sz="4" w:space="0" w:color="auto"/>
            </w:tcBorders>
            <w:noWrap/>
            <w:vAlign w:val="center"/>
            <w:hideMark/>
          </w:tcPr>
          <w:p w14:paraId="2F35125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R19</w:t>
            </w:r>
          </w:p>
        </w:tc>
      </w:tr>
      <w:tr w:rsidR="004E423A" w14:paraId="40D3759F"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22089D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1UL </w:t>
            </w:r>
            <w:r>
              <w:rPr>
                <w:rFonts w:ascii="Calibri" w:hAnsi="Calibri" w:cs="Calibri"/>
                <w:color w:val="000000"/>
                <w:sz w:val="16"/>
                <w:szCs w:val="16"/>
                <w:lang w:eastAsia="en-US"/>
                <w14:ligatures w14:val="standardContextual"/>
              </w:rPr>
              <w:br/>
              <w:t>power</w:t>
            </w:r>
          </w:p>
        </w:tc>
        <w:tc>
          <w:tcPr>
            <w:tcW w:w="658" w:type="dxa"/>
            <w:tcBorders>
              <w:top w:val="nil"/>
              <w:left w:val="nil"/>
              <w:bottom w:val="single" w:sz="4" w:space="0" w:color="auto"/>
              <w:right w:val="single" w:sz="4" w:space="0" w:color="auto"/>
            </w:tcBorders>
            <w:noWrap/>
            <w:vAlign w:val="center"/>
            <w:hideMark/>
          </w:tcPr>
          <w:p w14:paraId="3FA0ADC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123762B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71D3D66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66D452C1"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7A77985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591C46D4"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2CD60B5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2A7E81D2"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52470E0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0AF14FD3" w14:textId="0DE9AF03" w:rsidR="004E423A" w:rsidRPr="004B4F8A" w:rsidRDefault="004E423A">
            <w:pPr>
              <w:jc w:val="center"/>
              <w:rPr>
                <w:rFonts w:ascii="Calibri" w:eastAsia="Malgun Gothic" w:hAnsi="Calibri" w:cs="Calibri" w:hint="eastAsia"/>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6690171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91B0C5A"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0B54368C"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38BD4DE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5162AE3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51C1AA1A"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DA77D8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879" w:type="dxa"/>
            <w:tcBorders>
              <w:top w:val="nil"/>
              <w:left w:val="nil"/>
              <w:bottom w:val="single" w:sz="4" w:space="0" w:color="auto"/>
              <w:right w:val="single" w:sz="4" w:space="0" w:color="auto"/>
            </w:tcBorders>
            <w:noWrap/>
            <w:vAlign w:val="center"/>
            <w:hideMark/>
          </w:tcPr>
          <w:p w14:paraId="6D87E5A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645" w:type="dxa"/>
            <w:tcBorders>
              <w:top w:val="nil"/>
              <w:left w:val="nil"/>
              <w:bottom w:val="single" w:sz="4" w:space="0" w:color="auto"/>
              <w:right w:val="single" w:sz="4" w:space="0" w:color="auto"/>
            </w:tcBorders>
            <w:noWrap/>
            <w:vAlign w:val="center"/>
            <w:hideMark/>
          </w:tcPr>
          <w:p w14:paraId="118245A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645" w:type="dxa"/>
            <w:tcBorders>
              <w:top w:val="nil"/>
              <w:left w:val="nil"/>
              <w:bottom w:val="single" w:sz="4" w:space="0" w:color="auto"/>
              <w:right w:val="single" w:sz="4" w:space="0" w:color="auto"/>
            </w:tcBorders>
            <w:noWrap/>
            <w:vAlign w:val="center"/>
            <w:hideMark/>
          </w:tcPr>
          <w:p w14:paraId="4DB71FF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806" w:type="dxa"/>
            <w:tcBorders>
              <w:top w:val="nil"/>
              <w:left w:val="nil"/>
              <w:bottom w:val="single" w:sz="4" w:space="0" w:color="auto"/>
              <w:right w:val="single" w:sz="4" w:space="0" w:color="auto"/>
            </w:tcBorders>
            <w:noWrap/>
            <w:vAlign w:val="center"/>
            <w:hideMark/>
          </w:tcPr>
          <w:p w14:paraId="055209B8"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374B9A2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6A65C0DA" w14:textId="68378A74" w:rsidR="004E423A" w:rsidRPr="004B4F8A" w:rsidRDefault="004E423A">
            <w:pPr>
              <w:jc w:val="center"/>
              <w:rPr>
                <w:rFonts w:ascii="Calibri" w:eastAsia="Malgun Gothic" w:hAnsi="Calibri" w:cs="Calibri" w:hint="eastAsia"/>
                <w:color w:val="000000"/>
                <w:sz w:val="16"/>
                <w:szCs w:val="16"/>
                <w:lang w:eastAsia="ko-KR"/>
                <w14:ligatures w14:val="standardContextual"/>
              </w:rPr>
            </w:pPr>
            <w:r>
              <w:rPr>
                <w:rFonts w:ascii="Calibri" w:hAnsi="Calibri" w:cs="Calibri"/>
                <w:color w:val="000000"/>
                <w:sz w:val="16"/>
                <w:szCs w:val="16"/>
                <w:lang w:eastAsia="en-US"/>
                <w14:ligatures w14:val="standardContextual"/>
              </w:rPr>
              <w:t>2x2</w:t>
            </w:r>
            <w:r w:rsidR="004B4F8A">
              <w:rPr>
                <w:rFonts w:ascii="Calibri" w:eastAsia="Malgun Gothic" w:hAnsi="Calibri" w:cs="Calibri" w:hint="eastAsia"/>
                <w:color w:val="000000"/>
                <w:sz w:val="16"/>
                <w:szCs w:val="16"/>
                <w:lang w:eastAsia="ko-KR"/>
                <w14:ligatures w14:val="standardContextual"/>
              </w:rPr>
              <w:t>6</w:t>
            </w:r>
          </w:p>
        </w:tc>
        <w:tc>
          <w:tcPr>
            <w:tcW w:w="1113" w:type="dxa"/>
            <w:tcBorders>
              <w:top w:val="nil"/>
              <w:left w:val="nil"/>
              <w:bottom w:val="single" w:sz="4" w:space="0" w:color="auto"/>
              <w:right w:val="single" w:sz="4" w:space="0" w:color="auto"/>
            </w:tcBorders>
            <w:noWrap/>
            <w:vAlign w:val="center"/>
            <w:hideMark/>
          </w:tcPr>
          <w:p w14:paraId="5CA4609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2x26</w:t>
            </w:r>
          </w:p>
        </w:tc>
      </w:tr>
      <w:tr w:rsidR="004E423A" w14:paraId="1C56A49C" w14:textId="77777777" w:rsidTr="004E423A">
        <w:trPr>
          <w:trHeight w:val="60"/>
          <w:jc w:val="center"/>
        </w:trPr>
        <w:tc>
          <w:tcPr>
            <w:tcW w:w="867" w:type="dxa"/>
            <w:vMerge w:val="restart"/>
            <w:tcBorders>
              <w:top w:val="nil"/>
              <w:left w:val="single" w:sz="4" w:space="0" w:color="auto"/>
              <w:bottom w:val="single" w:sz="4" w:space="0" w:color="auto"/>
              <w:right w:val="single" w:sz="4" w:space="0" w:color="auto"/>
            </w:tcBorders>
            <w:vAlign w:val="center"/>
            <w:hideMark/>
          </w:tcPr>
          <w:p w14:paraId="0DB59DB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2UL power</w:t>
            </w:r>
          </w:p>
        </w:tc>
        <w:tc>
          <w:tcPr>
            <w:tcW w:w="658" w:type="dxa"/>
            <w:tcBorders>
              <w:top w:val="nil"/>
              <w:left w:val="nil"/>
              <w:bottom w:val="single" w:sz="4" w:space="0" w:color="auto"/>
              <w:right w:val="single" w:sz="4" w:space="0" w:color="auto"/>
            </w:tcBorders>
            <w:noWrap/>
            <w:vAlign w:val="center"/>
            <w:hideMark/>
          </w:tcPr>
          <w:p w14:paraId="0B6FE76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Bd1</w:t>
            </w:r>
          </w:p>
        </w:tc>
        <w:tc>
          <w:tcPr>
            <w:tcW w:w="725" w:type="dxa"/>
            <w:tcBorders>
              <w:top w:val="nil"/>
              <w:left w:val="nil"/>
              <w:bottom w:val="single" w:sz="4" w:space="0" w:color="auto"/>
              <w:right w:val="single" w:sz="4" w:space="0" w:color="auto"/>
            </w:tcBorders>
            <w:noWrap/>
            <w:vAlign w:val="center"/>
            <w:hideMark/>
          </w:tcPr>
          <w:p w14:paraId="5F0CE1D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0C40A7E9"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27764EF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00C031DA"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68451CAF"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3E6A5106"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06" w:type="dxa"/>
            <w:tcBorders>
              <w:top w:val="nil"/>
              <w:left w:val="nil"/>
              <w:bottom w:val="single" w:sz="4" w:space="0" w:color="auto"/>
              <w:right w:val="single" w:sz="4" w:space="0" w:color="auto"/>
            </w:tcBorders>
            <w:noWrap/>
            <w:vAlign w:val="center"/>
            <w:hideMark/>
          </w:tcPr>
          <w:p w14:paraId="0FB3244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6682999E"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c>
          <w:tcPr>
            <w:tcW w:w="1189" w:type="dxa"/>
            <w:tcBorders>
              <w:top w:val="nil"/>
              <w:left w:val="nil"/>
              <w:bottom w:val="single" w:sz="4" w:space="0" w:color="auto"/>
              <w:right w:val="single" w:sz="4" w:space="0" w:color="auto"/>
            </w:tcBorders>
            <w:noWrap/>
            <w:vAlign w:val="center"/>
            <w:hideMark/>
          </w:tcPr>
          <w:p w14:paraId="3B4C3198" w14:textId="42079752" w:rsidR="004E423A" w:rsidRPr="004B4F8A" w:rsidRDefault="004E423A">
            <w:pPr>
              <w:jc w:val="center"/>
              <w:rPr>
                <w:rFonts w:ascii="Calibri" w:eastAsia="Malgun Gothic" w:hAnsi="Calibri" w:cs="Calibri" w:hint="eastAsia"/>
                <w:color w:val="000000"/>
                <w:sz w:val="16"/>
                <w:szCs w:val="16"/>
                <w:lang w:eastAsia="ko-KR"/>
                <w14:ligatures w14:val="standardContextual"/>
              </w:rPr>
            </w:pPr>
            <w:r>
              <w:rPr>
                <w:rFonts w:ascii="Calibri" w:hAnsi="Calibri" w:cs="Calibri"/>
                <w:color w:val="000000"/>
                <w:sz w:val="16"/>
                <w:szCs w:val="16"/>
                <w:lang w:eastAsia="en-US"/>
                <w14:ligatures w14:val="standardContextual"/>
              </w:rPr>
              <w:t>2</w:t>
            </w:r>
            <w:r w:rsidR="004B4F8A">
              <w:rPr>
                <w:rFonts w:ascii="Calibri" w:eastAsia="Malgun Gothic" w:hAnsi="Calibri" w:cs="Calibri" w:hint="eastAsia"/>
                <w:color w:val="000000"/>
                <w:sz w:val="16"/>
                <w:szCs w:val="16"/>
                <w:lang w:eastAsia="ko-KR"/>
                <w14:ligatures w14:val="standardContextual"/>
              </w:rPr>
              <w:t>3</w:t>
            </w:r>
          </w:p>
        </w:tc>
        <w:tc>
          <w:tcPr>
            <w:tcW w:w="1113" w:type="dxa"/>
            <w:tcBorders>
              <w:top w:val="nil"/>
              <w:left w:val="nil"/>
              <w:bottom w:val="single" w:sz="4" w:space="0" w:color="auto"/>
              <w:right w:val="single" w:sz="4" w:space="0" w:color="auto"/>
            </w:tcBorders>
            <w:noWrap/>
            <w:vAlign w:val="center"/>
            <w:hideMark/>
          </w:tcPr>
          <w:p w14:paraId="75175CF9"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26</w:t>
            </w:r>
          </w:p>
        </w:tc>
      </w:tr>
      <w:tr w:rsidR="004E423A" w14:paraId="2BD52AEF" w14:textId="77777777" w:rsidTr="004E423A">
        <w:trPr>
          <w:trHeight w:val="60"/>
          <w:jc w:val="center"/>
        </w:trPr>
        <w:tc>
          <w:tcPr>
            <w:tcW w:w="0" w:type="auto"/>
            <w:vMerge/>
            <w:tcBorders>
              <w:top w:val="nil"/>
              <w:left w:val="single" w:sz="4" w:space="0" w:color="auto"/>
              <w:bottom w:val="single" w:sz="4" w:space="0" w:color="auto"/>
              <w:right w:val="single" w:sz="4" w:space="0" w:color="auto"/>
            </w:tcBorders>
            <w:vAlign w:val="center"/>
            <w:hideMark/>
          </w:tcPr>
          <w:p w14:paraId="42F5BABB" w14:textId="77777777" w:rsidR="004E423A" w:rsidRDefault="004E423A">
            <w:pPr>
              <w:widowControl/>
              <w:jc w:val="left"/>
              <w:rPr>
                <w:rFonts w:ascii="Calibri" w:hAnsi="Calibri" w:cs="Calibri"/>
                <w:color w:val="000000"/>
                <w:sz w:val="16"/>
                <w:szCs w:val="16"/>
                <w:lang w:eastAsia="en-US"/>
                <w14:ligatures w14:val="standardContextual"/>
              </w:rPr>
            </w:pPr>
          </w:p>
        </w:tc>
        <w:tc>
          <w:tcPr>
            <w:tcW w:w="658" w:type="dxa"/>
            <w:tcBorders>
              <w:top w:val="nil"/>
              <w:left w:val="nil"/>
              <w:bottom w:val="single" w:sz="4" w:space="0" w:color="auto"/>
              <w:right w:val="single" w:sz="4" w:space="0" w:color="auto"/>
            </w:tcBorders>
            <w:noWrap/>
            <w:vAlign w:val="center"/>
            <w:hideMark/>
          </w:tcPr>
          <w:p w14:paraId="68096B67"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Bd2</w:t>
            </w:r>
          </w:p>
        </w:tc>
        <w:tc>
          <w:tcPr>
            <w:tcW w:w="725" w:type="dxa"/>
            <w:tcBorders>
              <w:top w:val="nil"/>
              <w:left w:val="nil"/>
              <w:bottom w:val="single" w:sz="4" w:space="0" w:color="auto"/>
              <w:right w:val="single" w:sz="4" w:space="0" w:color="auto"/>
            </w:tcBorders>
            <w:noWrap/>
            <w:vAlign w:val="center"/>
            <w:hideMark/>
          </w:tcPr>
          <w:p w14:paraId="4C6A3598"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20</w:t>
            </w:r>
          </w:p>
        </w:tc>
        <w:tc>
          <w:tcPr>
            <w:tcW w:w="806" w:type="dxa"/>
            <w:tcBorders>
              <w:top w:val="nil"/>
              <w:left w:val="nil"/>
              <w:bottom w:val="single" w:sz="4" w:space="0" w:color="auto"/>
              <w:right w:val="single" w:sz="4" w:space="0" w:color="auto"/>
            </w:tcBorders>
            <w:noWrap/>
            <w:vAlign w:val="center"/>
            <w:hideMark/>
          </w:tcPr>
          <w:p w14:paraId="2196E6A1"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351A833C"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23</w:t>
            </w:r>
          </w:p>
        </w:tc>
        <w:tc>
          <w:tcPr>
            <w:tcW w:w="879" w:type="dxa"/>
            <w:tcBorders>
              <w:top w:val="nil"/>
              <w:left w:val="nil"/>
              <w:bottom w:val="single" w:sz="4" w:space="0" w:color="auto"/>
              <w:right w:val="single" w:sz="4" w:space="0" w:color="auto"/>
            </w:tcBorders>
            <w:noWrap/>
            <w:vAlign w:val="center"/>
            <w:hideMark/>
          </w:tcPr>
          <w:p w14:paraId="552958F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645" w:type="dxa"/>
            <w:tcBorders>
              <w:top w:val="nil"/>
              <w:left w:val="nil"/>
              <w:bottom w:val="single" w:sz="4" w:space="0" w:color="auto"/>
              <w:right w:val="single" w:sz="4" w:space="0" w:color="auto"/>
            </w:tcBorders>
            <w:noWrap/>
            <w:vAlign w:val="center"/>
            <w:hideMark/>
          </w:tcPr>
          <w:p w14:paraId="2E477A43"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23</w:t>
            </w:r>
          </w:p>
        </w:tc>
        <w:tc>
          <w:tcPr>
            <w:tcW w:w="645" w:type="dxa"/>
            <w:tcBorders>
              <w:top w:val="nil"/>
              <w:left w:val="nil"/>
              <w:bottom w:val="single" w:sz="4" w:space="0" w:color="auto"/>
              <w:right w:val="single" w:sz="4" w:space="0" w:color="auto"/>
            </w:tcBorders>
            <w:noWrap/>
            <w:vAlign w:val="center"/>
            <w:hideMark/>
          </w:tcPr>
          <w:p w14:paraId="072A377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2x20</w:t>
            </w:r>
          </w:p>
        </w:tc>
        <w:tc>
          <w:tcPr>
            <w:tcW w:w="806" w:type="dxa"/>
            <w:tcBorders>
              <w:top w:val="nil"/>
              <w:left w:val="nil"/>
              <w:bottom w:val="single" w:sz="4" w:space="0" w:color="auto"/>
              <w:right w:val="single" w:sz="4" w:space="0" w:color="auto"/>
            </w:tcBorders>
            <w:noWrap/>
            <w:vAlign w:val="center"/>
            <w:hideMark/>
          </w:tcPr>
          <w:p w14:paraId="799E322E" w14:textId="77777777" w:rsidR="004E423A" w:rsidRDefault="004E423A">
            <w:pPr>
              <w:jc w:val="cente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26</w:t>
            </w:r>
          </w:p>
        </w:tc>
        <w:tc>
          <w:tcPr>
            <w:tcW w:w="806" w:type="dxa"/>
            <w:tcBorders>
              <w:top w:val="nil"/>
              <w:left w:val="nil"/>
              <w:bottom w:val="single" w:sz="4" w:space="0" w:color="auto"/>
              <w:right w:val="single" w:sz="4" w:space="0" w:color="auto"/>
            </w:tcBorders>
            <w:noWrap/>
            <w:vAlign w:val="center"/>
            <w:hideMark/>
          </w:tcPr>
          <w:p w14:paraId="44F81522"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c>
          <w:tcPr>
            <w:tcW w:w="1189" w:type="dxa"/>
            <w:tcBorders>
              <w:top w:val="nil"/>
              <w:left w:val="nil"/>
              <w:bottom w:val="single" w:sz="4" w:space="0" w:color="auto"/>
              <w:right w:val="single" w:sz="4" w:space="0" w:color="auto"/>
            </w:tcBorders>
            <w:noWrap/>
            <w:vAlign w:val="center"/>
            <w:hideMark/>
          </w:tcPr>
          <w:p w14:paraId="7C4F8E18" w14:textId="2F453F04" w:rsidR="004E423A" w:rsidRPr="004B4F8A" w:rsidRDefault="004B4F8A">
            <w:pPr>
              <w:jc w:val="center"/>
              <w:rPr>
                <w:rFonts w:ascii="Calibri" w:eastAsia="Malgun Gothic" w:hAnsi="Calibri" w:cs="Calibri" w:hint="eastAsia"/>
                <w:color w:val="000000"/>
                <w:sz w:val="16"/>
                <w:szCs w:val="16"/>
                <w:lang w:eastAsia="ko-KR"/>
                <w14:ligatures w14:val="standardContextual"/>
              </w:rPr>
            </w:pPr>
            <w:r>
              <w:rPr>
                <w:rFonts w:ascii="Calibri" w:eastAsia="Malgun Gothic" w:hAnsi="Calibri" w:cs="Calibri" w:hint="eastAsia"/>
                <w:color w:val="000000"/>
                <w:sz w:val="16"/>
                <w:szCs w:val="16"/>
                <w:lang w:eastAsia="ko-KR"/>
                <w14:ligatures w14:val="standardContextual"/>
              </w:rPr>
              <w:t>2x24.7</w:t>
            </w:r>
          </w:p>
        </w:tc>
        <w:tc>
          <w:tcPr>
            <w:tcW w:w="1113" w:type="dxa"/>
            <w:tcBorders>
              <w:top w:val="nil"/>
              <w:left w:val="nil"/>
              <w:bottom w:val="single" w:sz="4" w:space="0" w:color="auto"/>
              <w:right w:val="single" w:sz="4" w:space="0" w:color="auto"/>
            </w:tcBorders>
            <w:noWrap/>
            <w:vAlign w:val="center"/>
            <w:hideMark/>
          </w:tcPr>
          <w:p w14:paraId="130B1945"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2x23</w:t>
            </w:r>
          </w:p>
        </w:tc>
      </w:tr>
      <w:tr w:rsidR="004E423A" w14:paraId="65F92B9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BDCD58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2UL </w:t>
            </w:r>
          </w:p>
          <w:p w14:paraId="51F7CF64"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interference</w:t>
            </w:r>
          </w:p>
          <w:p w14:paraId="2ADC1023"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level</w:t>
            </w:r>
          </w:p>
        </w:tc>
        <w:tc>
          <w:tcPr>
            <w:tcW w:w="725" w:type="dxa"/>
            <w:tcBorders>
              <w:top w:val="nil"/>
              <w:left w:val="nil"/>
              <w:bottom w:val="single" w:sz="4" w:space="0" w:color="auto"/>
              <w:right w:val="single" w:sz="4" w:space="0" w:color="auto"/>
            </w:tcBorders>
            <w:noWrap/>
            <w:vAlign w:val="center"/>
            <w:hideMark/>
          </w:tcPr>
          <w:p w14:paraId="5763DC4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tc>
        <w:tc>
          <w:tcPr>
            <w:tcW w:w="806" w:type="dxa"/>
            <w:tcBorders>
              <w:top w:val="nil"/>
              <w:left w:val="nil"/>
              <w:bottom w:val="single" w:sz="4" w:space="0" w:color="auto"/>
              <w:right w:val="single" w:sz="4" w:space="0" w:color="auto"/>
            </w:tcBorders>
            <w:shd w:val="clear" w:color="auto" w:fill="FFF2CC" w:themeFill="accent4" w:themeFillTint="33"/>
            <w:noWrap/>
            <w:vAlign w:val="center"/>
            <w:hideMark/>
          </w:tcPr>
          <w:p w14:paraId="2D05F678"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8CD244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879" w:type="dxa"/>
            <w:tcBorders>
              <w:top w:val="nil"/>
              <w:left w:val="nil"/>
              <w:bottom w:val="single" w:sz="4" w:space="0" w:color="auto"/>
              <w:right w:val="single" w:sz="4" w:space="0" w:color="auto"/>
            </w:tcBorders>
            <w:shd w:val="clear" w:color="auto" w:fill="FFF2CC" w:themeFill="accent4" w:themeFillTint="33"/>
            <w:noWrap/>
            <w:vAlign w:val="center"/>
            <w:hideMark/>
          </w:tcPr>
          <w:p w14:paraId="50F6551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 xml:space="preserve">&lt;+3xorder </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152C541D"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tc>
        <w:tc>
          <w:tcPr>
            <w:tcW w:w="645" w:type="dxa"/>
            <w:tcBorders>
              <w:top w:val="nil"/>
              <w:left w:val="nil"/>
              <w:bottom w:val="single" w:sz="4" w:space="0" w:color="auto"/>
              <w:right w:val="single" w:sz="4" w:space="0" w:color="auto"/>
            </w:tcBorders>
            <w:shd w:val="clear" w:color="auto" w:fill="E2EFD9" w:themeFill="accent6" w:themeFillTint="33"/>
            <w:noWrap/>
            <w:vAlign w:val="center"/>
            <w:hideMark/>
          </w:tcPr>
          <w:p w14:paraId="60A3ABC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020304C9"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+3dB</w:t>
            </w:r>
          </w:p>
          <w:p w14:paraId="48DB4BAA" w14:textId="77777777" w:rsidR="004E423A" w:rsidRDefault="004E423A">
            <w:pPr>
              <w:rPr>
                <w:rFonts w:ascii="Calibri" w:hAnsi="Calibri" w:cs="Calibri"/>
                <w:color w:val="7030A0"/>
                <w:sz w:val="16"/>
                <w:szCs w:val="16"/>
                <w:lang w:eastAsia="en-US"/>
                <w14:ligatures w14:val="standardContextual"/>
              </w:rPr>
            </w:pPr>
            <w:r>
              <w:rPr>
                <w:rFonts w:ascii="Calibri" w:hAnsi="Calibri" w:cs="Calibri"/>
                <w:color w:val="7030A0"/>
                <w:sz w:val="16"/>
                <w:szCs w:val="16"/>
                <w:lang w:eastAsia="en-US"/>
                <w14:ligatures w14:val="standardContextual"/>
              </w:rPr>
              <w:t>+3xorder</w:t>
            </w:r>
          </w:p>
        </w:tc>
        <w:tc>
          <w:tcPr>
            <w:tcW w:w="806" w:type="dxa"/>
            <w:tcBorders>
              <w:top w:val="nil"/>
              <w:left w:val="nil"/>
              <w:bottom w:val="single" w:sz="4" w:space="0" w:color="auto"/>
              <w:right w:val="single" w:sz="4" w:space="0" w:color="auto"/>
            </w:tcBorders>
            <w:shd w:val="clear" w:color="auto" w:fill="D5DCE4" w:themeFill="text2" w:themeFillTint="33"/>
            <w:noWrap/>
            <w:vAlign w:val="center"/>
            <w:hideMark/>
          </w:tcPr>
          <w:p w14:paraId="1FF29EE4"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39C64B0C"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0739EA5F" w14:textId="40A8C489" w:rsidR="004E423A" w:rsidRPr="004E423A" w:rsidRDefault="004E423A">
            <w:pPr>
              <w:jc w:val="center"/>
              <w:rPr>
                <w:rFonts w:ascii="Times New Roman" w:eastAsia="Malgun Gothic" w:hAnsi="Times New Roman" w:cs="Times New Roman"/>
                <w:sz w:val="16"/>
                <w:szCs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5DCE4" w:themeFill="text2" w:themeFillTint="33"/>
            <w:noWrap/>
            <w:vAlign w:val="center"/>
            <w:hideMark/>
          </w:tcPr>
          <w:p w14:paraId="53E0FE46"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≤+3dB</w:t>
            </w:r>
          </w:p>
          <w:p w14:paraId="7987B35F"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+3xorder</w:t>
            </w:r>
          </w:p>
        </w:tc>
      </w:tr>
      <w:tr w:rsidR="004E423A" w14:paraId="000D52A6" w14:textId="77777777" w:rsidTr="004E423A">
        <w:trPr>
          <w:trHeight w:val="60"/>
          <w:jc w:val="center"/>
        </w:trPr>
        <w:tc>
          <w:tcPr>
            <w:tcW w:w="1525" w:type="dxa"/>
            <w:gridSpan w:val="2"/>
            <w:tcBorders>
              <w:top w:val="single" w:sz="4" w:space="0" w:color="auto"/>
              <w:left w:val="single" w:sz="4" w:space="0" w:color="auto"/>
              <w:bottom w:val="single" w:sz="4" w:space="0" w:color="auto"/>
              <w:right w:val="single" w:sz="4" w:space="0" w:color="auto"/>
            </w:tcBorders>
            <w:noWrap/>
            <w:vAlign w:val="center"/>
            <w:hideMark/>
          </w:tcPr>
          <w:p w14:paraId="2309FEDF"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Unified 2UL interference level</w:t>
            </w:r>
          </w:p>
        </w:tc>
        <w:tc>
          <w:tcPr>
            <w:tcW w:w="725" w:type="dxa"/>
            <w:tcBorders>
              <w:top w:val="nil"/>
              <w:left w:val="nil"/>
              <w:bottom w:val="single" w:sz="4" w:space="0" w:color="auto"/>
              <w:right w:val="single" w:sz="4" w:space="0" w:color="auto"/>
            </w:tcBorders>
            <w:noWrap/>
            <w:vAlign w:val="center"/>
          </w:tcPr>
          <w:p w14:paraId="518381A2" w14:textId="77777777" w:rsidR="004E423A" w:rsidRDefault="004E423A">
            <w:pP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Ref</w:t>
            </w:r>
          </w:p>
          <w:p w14:paraId="3D110EC6" w14:textId="77777777" w:rsidR="004E423A" w:rsidRDefault="004E423A">
            <w:pPr>
              <w:rPr>
                <w:rFonts w:ascii="Calibri" w:hAnsi="Calibri" w:cs="Calibri"/>
                <w:color w:val="000000"/>
                <w:sz w:val="16"/>
                <w:szCs w:val="16"/>
                <w:lang w:eastAsia="en-US"/>
                <w14:ligatures w14:val="standardContextual"/>
              </w:rPr>
            </w:pPr>
          </w:p>
        </w:tc>
        <w:tc>
          <w:tcPr>
            <w:tcW w:w="2564" w:type="dxa"/>
            <w:gridSpan w:val="3"/>
            <w:tcBorders>
              <w:top w:val="nil"/>
              <w:left w:val="nil"/>
              <w:bottom w:val="single" w:sz="4" w:space="0" w:color="auto"/>
              <w:right w:val="single" w:sz="4" w:space="0" w:color="auto"/>
            </w:tcBorders>
            <w:shd w:val="clear" w:color="auto" w:fill="FFF2CC" w:themeFill="accent4" w:themeFillTint="33"/>
            <w:noWrap/>
            <w:vAlign w:val="center"/>
            <w:hideMark/>
          </w:tcPr>
          <w:p w14:paraId="5270A37C" w14:textId="30C53E74"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eastAsia="Malgun Gothic" w:hAnsi="Calibri" w:cs="Calibri" w:hint="eastAsia"/>
                <w:color w:val="000000"/>
                <w:sz w:val="16"/>
                <w:szCs w:val="16"/>
                <w:lang w:eastAsia="ko-KR"/>
                <w14:ligatures w14:val="standardContextual"/>
              </w:rPr>
              <w:t>x</w:t>
            </w:r>
            <w:r>
              <w:rPr>
                <w:rFonts w:ascii="Calibri" w:hAnsi="Calibri" w:cs="Calibri"/>
                <w:color w:val="000000"/>
                <w:sz w:val="16"/>
                <w:szCs w:val="16"/>
                <w14:ligatures w14:val="standardContextual"/>
              </w:rPr>
              <w:t>order</w:t>
            </w:r>
          </w:p>
        </w:tc>
        <w:tc>
          <w:tcPr>
            <w:tcW w:w="1290" w:type="dxa"/>
            <w:gridSpan w:val="2"/>
            <w:tcBorders>
              <w:top w:val="nil"/>
              <w:left w:val="nil"/>
              <w:bottom w:val="single" w:sz="4" w:space="0" w:color="auto"/>
              <w:right w:val="single" w:sz="4" w:space="0" w:color="auto"/>
            </w:tcBorders>
            <w:shd w:val="clear" w:color="auto" w:fill="E2EFD9" w:themeFill="accent6" w:themeFillTint="33"/>
            <w:noWrap/>
            <w:vAlign w:val="center"/>
            <w:hideMark/>
          </w:tcPr>
          <w:p w14:paraId="463CB8EB" w14:textId="77777777" w:rsidR="004E423A" w:rsidRDefault="004E423A">
            <w:pPr>
              <w:jc w:val="center"/>
              <w:rPr>
                <w:rFonts w:ascii="Calibri" w:hAnsi="Calibri" w:cs="Calibri"/>
                <w:color w:val="000000"/>
                <w:sz w:val="16"/>
                <w:szCs w:val="16"/>
                <w:lang w:eastAsia="en-US"/>
                <w14:ligatures w14:val="standardContextual"/>
              </w:rPr>
            </w:pPr>
            <w:r>
              <w:rPr>
                <w:rFonts w:ascii="Calibri" w:hAnsi="Calibri" w:cs="Calibri"/>
                <w:color w:val="000000"/>
                <w:sz w:val="16"/>
                <w:szCs w:val="16"/>
                <w:lang w:eastAsia="en-US"/>
                <w14:ligatures w14:val="standardContextual"/>
              </w:rPr>
              <w:t>3</w:t>
            </w:r>
            <w:r>
              <w:rPr>
                <w:rFonts w:ascii="Calibri" w:hAnsi="Calibri" w:cs="Calibri"/>
                <w:color w:val="000000"/>
                <w:sz w:val="16"/>
                <w:szCs w:val="16"/>
                <w14:ligatures w14:val="standardContextual"/>
              </w:rPr>
              <w:t>d</w:t>
            </w:r>
            <w:r>
              <w:rPr>
                <w:rFonts w:ascii="Calibri" w:hAnsi="Calibri" w:cs="Calibri"/>
                <w:color w:val="000000"/>
                <w:sz w:val="16"/>
                <w:szCs w:val="16"/>
                <w:lang w:eastAsia="en-US"/>
                <w14:ligatures w14:val="standardContextual"/>
              </w:rPr>
              <w:t>B</w:t>
            </w:r>
          </w:p>
        </w:tc>
        <w:tc>
          <w:tcPr>
            <w:tcW w:w="1612" w:type="dxa"/>
            <w:gridSpan w:val="2"/>
            <w:tcBorders>
              <w:top w:val="nil"/>
              <w:left w:val="nil"/>
              <w:bottom w:val="single" w:sz="4" w:space="0" w:color="auto"/>
              <w:right w:val="single" w:sz="4" w:space="0" w:color="auto"/>
            </w:tcBorders>
            <w:shd w:val="clear" w:color="auto" w:fill="D5DCE4" w:themeFill="text2" w:themeFillTint="33"/>
            <w:noWrap/>
            <w:vAlign w:val="center"/>
            <w:hideMark/>
          </w:tcPr>
          <w:p w14:paraId="5F257355" w14:textId="610EECAC" w:rsidR="004E423A" w:rsidRPr="004E423A" w:rsidRDefault="004E423A">
            <w:pPr>
              <w:jc w:val="cente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 xml:space="preserve"> -3</w:t>
            </w:r>
          </w:p>
        </w:tc>
        <w:tc>
          <w:tcPr>
            <w:tcW w:w="1189" w:type="dxa"/>
            <w:tcBorders>
              <w:top w:val="nil"/>
              <w:left w:val="nil"/>
              <w:bottom w:val="single" w:sz="4" w:space="0" w:color="auto"/>
              <w:right w:val="single" w:sz="4" w:space="0" w:color="auto"/>
            </w:tcBorders>
            <w:shd w:val="clear" w:color="auto" w:fill="D0CECE" w:themeFill="background2" w:themeFillShade="E6"/>
            <w:noWrap/>
            <w:vAlign w:val="center"/>
            <w:hideMark/>
          </w:tcPr>
          <w:p w14:paraId="3AC66489" w14:textId="49F52D05" w:rsidR="004E423A" w:rsidRPr="004E423A" w:rsidRDefault="004E423A">
            <w:pPr>
              <w:jc w:val="center"/>
              <w:rPr>
                <w:rFonts w:ascii="Times New Roman" w:eastAsia="Malgun Gothic" w:hAnsi="Times New Roman" w:cs="Times New Roman"/>
                <w:sz w:val="16"/>
                <w:lang w:eastAsia="ko-KR"/>
                <w14:ligatures w14:val="standardContextual"/>
              </w:rPr>
            </w:pPr>
            <w:r w:rsidRPr="004E423A">
              <w:rPr>
                <w:rFonts w:ascii="Times New Roman" w:hAnsi="Times New Roman" w:cs="Times New Roman"/>
                <w:sz w:val="16"/>
                <w14:ligatures w14:val="standardContextual"/>
              </w:rPr>
              <w:t>&lt;4.7</w:t>
            </w:r>
            <w:r>
              <w:rPr>
                <w:rFonts w:ascii="Times New Roman" w:eastAsia="Malgun Gothic" w:hAnsi="Times New Roman" w:cs="Times New Roman" w:hint="eastAsia"/>
                <w:sz w:val="16"/>
                <w:lang w:eastAsia="ko-KR"/>
                <w14:ligatures w14:val="standardContextual"/>
              </w:rPr>
              <w:t>xorder -1.7</w:t>
            </w:r>
          </w:p>
        </w:tc>
        <w:tc>
          <w:tcPr>
            <w:tcW w:w="1113" w:type="dxa"/>
            <w:tcBorders>
              <w:top w:val="nil"/>
              <w:left w:val="nil"/>
              <w:bottom w:val="single" w:sz="4" w:space="0" w:color="auto"/>
              <w:right w:val="single" w:sz="4" w:space="0" w:color="auto"/>
            </w:tcBorders>
            <w:shd w:val="clear" w:color="auto" w:fill="D9E2F3" w:themeFill="accent1" w:themeFillTint="33"/>
            <w:noWrap/>
            <w:vAlign w:val="center"/>
            <w:hideMark/>
          </w:tcPr>
          <w:p w14:paraId="26149E65" w14:textId="1D3FA490" w:rsidR="004E423A" w:rsidRPr="004E423A" w:rsidRDefault="004E423A">
            <w:pPr>
              <w:rPr>
                <w:rFonts w:ascii="Calibri" w:eastAsia="Malgun Gothic" w:hAnsi="Calibri" w:cs="Calibri"/>
                <w:color w:val="000000"/>
                <w:sz w:val="16"/>
                <w:szCs w:val="16"/>
                <w:lang w:eastAsia="ko-KR"/>
                <w14:ligatures w14:val="standardContextual"/>
              </w:rPr>
            </w:pPr>
            <w:r>
              <w:rPr>
                <w:rFonts w:ascii="Calibri" w:hAnsi="Calibri" w:cs="Calibri"/>
                <w:color w:val="000000"/>
                <w:sz w:val="16"/>
                <w:szCs w:val="16"/>
                <w:lang w:eastAsia="en-US"/>
                <w14:ligatures w14:val="standardContextual"/>
              </w:rPr>
              <w:t>+</w:t>
            </w:r>
            <w:r>
              <w:rPr>
                <w:rFonts w:ascii="Calibri" w:eastAsia="Malgun Gothic" w:hAnsi="Calibri" w:cs="Calibri" w:hint="eastAsia"/>
                <w:color w:val="000000"/>
                <w:sz w:val="16"/>
                <w:szCs w:val="16"/>
                <w:lang w:eastAsia="ko-KR"/>
                <w14:ligatures w14:val="standardContextual"/>
              </w:rPr>
              <w:t>6</w:t>
            </w:r>
            <w:r>
              <w:rPr>
                <w:rFonts w:ascii="Calibri" w:hAnsi="Calibri" w:cs="Calibri"/>
                <w:color w:val="000000"/>
                <w:sz w:val="16"/>
                <w:szCs w:val="16"/>
                <w:lang w:eastAsia="en-US"/>
                <w14:ligatures w14:val="standardContextual"/>
              </w:rPr>
              <w:t>xorder</w:t>
            </w:r>
            <w:r>
              <w:rPr>
                <w:rFonts w:ascii="Calibri" w:eastAsia="Malgun Gothic" w:hAnsi="Calibri" w:cs="Calibri" w:hint="eastAsia"/>
                <w:color w:val="000000"/>
                <w:sz w:val="16"/>
                <w:szCs w:val="16"/>
                <w:lang w:eastAsia="ko-KR"/>
                <w14:ligatures w14:val="standardContextual"/>
              </w:rPr>
              <w:t>-3</w:t>
            </w:r>
          </w:p>
        </w:tc>
      </w:tr>
    </w:tbl>
    <w:p w14:paraId="3C00D403" w14:textId="77777777" w:rsidR="000858F4" w:rsidRDefault="000858F4" w:rsidP="000858F4">
      <w:pPr>
        <w:overflowPunct w:val="0"/>
        <w:autoSpaceDE w:val="0"/>
        <w:autoSpaceDN w:val="0"/>
        <w:adjustRightInd w:val="0"/>
        <w:spacing w:afterLines="50" w:after="120"/>
        <w:textAlignment w:val="baseline"/>
        <w:rPr>
          <w:rFonts w:eastAsia="Malgun Gothic"/>
          <w:lang w:eastAsia="ko-KR"/>
        </w:rPr>
      </w:pPr>
    </w:p>
    <w:p w14:paraId="66ABEB5B" w14:textId="53B22CA2" w:rsidR="004E423A" w:rsidRDefault="004E423A" w:rsidP="004E423A">
      <w:pPr>
        <w:rPr>
          <w:rFonts w:ascii="Times New Roman" w:eastAsia="Malgun Gothic" w:hAnsi="Times New Roman" w:cs="Times New Roman"/>
          <w:sz w:val="20"/>
          <w:szCs w:val="20"/>
          <w:lang w:eastAsia="ko-KR"/>
          <w14:ligatures w14:val="standardContextual"/>
        </w:rPr>
      </w:pPr>
      <w:r w:rsidRPr="004E423A">
        <w:rPr>
          <w:rFonts w:ascii="Times New Roman" w:eastAsia="Malgun Gothic" w:hAnsi="Times New Roman" w:cs="Times New Roman" w:hint="eastAsia"/>
          <w:sz w:val="20"/>
          <w:szCs w:val="20"/>
          <w:lang w:eastAsia="ko-KR"/>
          <w14:ligatures w14:val="standardContextual"/>
        </w:rPr>
        <w:t>Based on SKW proposal</w:t>
      </w:r>
      <w:r>
        <w:rPr>
          <w:rFonts w:ascii="Times New Roman" w:eastAsia="Malgun Gothic" w:hAnsi="Times New Roman" w:cs="Times New Roman" w:hint="eastAsia"/>
          <w:sz w:val="20"/>
          <w:szCs w:val="20"/>
          <w:lang w:eastAsia="ko-KR"/>
          <w14:ligatures w14:val="standardContextual"/>
        </w:rPr>
        <w:t xml:space="preserve"> [6] for 2UL MSD simplification</w:t>
      </w:r>
      <w:r w:rsidRPr="004E423A">
        <w:rPr>
          <w:rFonts w:ascii="Times New Roman" w:eastAsia="Malgun Gothic" w:hAnsi="Times New Roman" w:cs="Times New Roman" w:hint="eastAsia"/>
          <w:sz w:val="20"/>
          <w:szCs w:val="20"/>
          <w:lang w:eastAsia="ko-KR"/>
          <w14:ligatures w14:val="standardContextual"/>
        </w:rPr>
        <w:t xml:space="preserve">, RAN4 </w:t>
      </w:r>
      <w:r>
        <w:rPr>
          <w:rFonts w:ascii="Times New Roman" w:eastAsia="Malgun Gothic" w:hAnsi="Times New Roman" w:cs="Times New Roman" w:hint="eastAsia"/>
          <w:sz w:val="20"/>
          <w:szCs w:val="20"/>
          <w:lang w:eastAsia="ko-KR"/>
          <w14:ligatures w14:val="standardContextual"/>
        </w:rPr>
        <w:t>can</w:t>
      </w:r>
      <w:r w:rsidRPr="004E423A">
        <w:rPr>
          <w:rFonts w:ascii="Times New Roman" w:eastAsia="Malgun Gothic" w:hAnsi="Times New Roman" w:cs="Times New Roman" w:hint="eastAsia"/>
          <w:sz w:val="20"/>
          <w:szCs w:val="20"/>
          <w:lang w:eastAsia="ko-KR"/>
          <w14:ligatures w14:val="standardContextual"/>
        </w:rPr>
        <w:t xml:space="preserve"> consider the IMD product level will be increased as proportional by the IMD </w:t>
      </w:r>
      <w:proofErr w:type="gramStart"/>
      <w:r w:rsidRPr="004E423A">
        <w:rPr>
          <w:rFonts w:ascii="Times New Roman" w:eastAsia="Malgun Gothic" w:hAnsi="Times New Roman" w:cs="Times New Roman" w:hint="eastAsia"/>
          <w:sz w:val="20"/>
          <w:szCs w:val="20"/>
          <w:lang w:eastAsia="ko-KR"/>
          <w14:ligatures w14:val="standardContextual"/>
        </w:rPr>
        <w:t>order</w:t>
      </w:r>
      <w:proofErr w:type="gramEnd"/>
      <w:r w:rsidRPr="004E423A">
        <w:rPr>
          <w:rFonts w:ascii="Times New Roman" w:eastAsia="Malgun Gothic" w:hAnsi="Times New Roman" w:cs="Times New Roman" w:hint="eastAsia"/>
          <w:sz w:val="20"/>
          <w:szCs w:val="20"/>
          <w:lang w:eastAsia="ko-KR"/>
          <w14:ligatures w14:val="standardContextual"/>
        </w:rPr>
        <w:t xml:space="preserve"> and </w:t>
      </w:r>
      <w:r>
        <w:rPr>
          <w:rFonts w:ascii="Times New Roman" w:eastAsia="Malgun Gothic" w:hAnsi="Times New Roman" w:cs="Times New Roman" w:hint="eastAsia"/>
          <w:sz w:val="20"/>
          <w:szCs w:val="20"/>
          <w:lang w:eastAsia="ko-KR"/>
          <w14:ligatures w14:val="standardContextual"/>
        </w:rPr>
        <w:t xml:space="preserve">we can ignore the </w:t>
      </w:r>
      <w:r w:rsidRPr="004E423A">
        <w:rPr>
          <w:rFonts w:ascii="Times New Roman" w:eastAsia="Malgun Gothic" w:hAnsi="Times New Roman" w:cs="Times New Roman" w:hint="eastAsia"/>
          <w:sz w:val="20"/>
          <w:szCs w:val="20"/>
          <w:lang w:eastAsia="ko-KR"/>
          <w14:ligatures w14:val="standardContextual"/>
        </w:rPr>
        <w:t>asymmetry</w:t>
      </w:r>
      <w:r>
        <w:rPr>
          <w:rFonts w:ascii="Times New Roman" w:eastAsia="Malgun Gothic" w:hAnsi="Times New Roman" w:cs="Times New Roman" w:hint="eastAsia"/>
          <w:sz w:val="20"/>
          <w:szCs w:val="20"/>
          <w:lang w:eastAsia="ko-KR"/>
          <w14:ligatures w14:val="standardContextual"/>
        </w:rPr>
        <w:t xml:space="preserve"> IMD of UL band </w:t>
      </w:r>
      <w:r w:rsidRPr="004E423A">
        <w:rPr>
          <w:rFonts w:ascii="Times New Roman" w:eastAsia="Malgun Gothic" w:hAnsi="Times New Roman" w:cs="Times New Roman" w:hint="eastAsia"/>
          <w:sz w:val="20"/>
          <w:szCs w:val="20"/>
          <w:lang w:eastAsia="ko-KR"/>
          <w14:ligatures w14:val="standardContextual"/>
        </w:rPr>
        <w:t>to derive the MSD analysis.</w:t>
      </w:r>
    </w:p>
    <w:p w14:paraId="1278B2F3"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2EDF1B69" w14:textId="02A5D69D" w:rsidR="004E423A" w:rsidRDefault="004E423A"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To consistency </w:t>
      </w:r>
      <w:r w:rsidR="00895121">
        <w:rPr>
          <w:rFonts w:ascii="Times New Roman" w:eastAsia="Malgun Gothic" w:hAnsi="Times New Roman" w:cs="Times New Roman" w:hint="eastAsia"/>
          <w:sz w:val="20"/>
          <w:szCs w:val="20"/>
          <w:lang w:eastAsia="ko-KR"/>
          <w14:ligatures w14:val="standardContextual"/>
        </w:rPr>
        <w:t xml:space="preserve">of </w:t>
      </w:r>
      <w:r>
        <w:rPr>
          <w:rFonts w:ascii="Times New Roman" w:eastAsia="Malgun Gothic" w:hAnsi="Times New Roman" w:cs="Times New Roman" w:hint="eastAsia"/>
          <w:sz w:val="20"/>
          <w:szCs w:val="20"/>
          <w:lang w:eastAsia="ko-KR"/>
          <w14:ligatures w14:val="standardContextual"/>
        </w:rPr>
        <w:t xml:space="preserve">1UL and 2UL MSD simplification rules, we prefer to define LUT per each power class according to the IMD order as </w:t>
      </w:r>
      <w:proofErr w:type="gramStart"/>
      <w:r>
        <w:rPr>
          <w:rFonts w:ascii="Times New Roman" w:eastAsia="Malgun Gothic" w:hAnsi="Times New Roman" w:cs="Times New Roman" w:hint="eastAsia"/>
          <w:sz w:val="20"/>
          <w:szCs w:val="20"/>
          <w:lang w:eastAsia="ko-KR"/>
          <w14:ligatures w14:val="standardContextual"/>
        </w:rPr>
        <w:t>follow</w:t>
      </w:r>
      <w:proofErr w:type="gramEnd"/>
    </w:p>
    <w:p w14:paraId="4A182A4A" w14:textId="77777777" w:rsidR="004E423A" w:rsidRDefault="004E423A" w:rsidP="004E423A">
      <w:pPr>
        <w:rPr>
          <w:rFonts w:ascii="Times New Roman" w:eastAsia="Malgun Gothic" w:hAnsi="Times New Roman" w:cs="Times New Roman"/>
          <w:sz w:val="20"/>
          <w:szCs w:val="20"/>
          <w:lang w:eastAsia="ko-KR"/>
          <w14:ligatures w14:val="standardContextual"/>
        </w:rPr>
      </w:pPr>
    </w:p>
    <w:p w14:paraId="41406936" w14:textId="1A7ECBC0" w:rsidR="00895121" w:rsidRDefault="00895121" w:rsidP="004E423A">
      <w:pPr>
        <w:rPr>
          <w:rFonts w:ascii="Times New Roman" w:eastAsia="Malgun Gothic" w:hAnsi="Times New Roman" w:cs="Times New Roman"/>
          <w:sz w:val="20"/>
          <w:szCs w:val="20"/>
          <w:lang w:eastAsia="ko-KR"/>
          <w14:ligatures w14:val="standardContextual"/>
        </w:rPr>
      </w:pPr>
      <w:r>
        <w:rPr>
          <w:rFonts w:ascii="Times New Roman" w:eastAsia="Malgun Gothic" w:hAnsi="Times New Roman" w:cs="Times New Roman" w:hint="eastAsia"/>
          <w:sz w:val="20"/>
          <w:szCs w:val="20"/>
          <w:lang w:eastAsia="ko-KR"/>
          <w14:ligatures w14:val="standardContextual"/>
        </w:rPr>
        <w:t xml:space="preserve">The </w:t>
      </w:r>
      <w:r>
        <w:rPr>
          <w:rFonts w:ascii="Times New Roman" w:eastAsia="Malgun Gothic" w:hAnsi="Times New Roman" w:cs="Times New Roman"/>
          <w:sz w:val="20"/>
          <w:szCs w:val="20"/>
          <w:lang w:eastAsia="ko-KR"/>
          <w14:ligatures w14:val="standardContextual"/>
        </w:rPr>
        <w:t>original</w:t>
      </w:r>
      <w:r>
        <w:rPr>
          <w:rFonts w:ascii="Times New Roman" w:eastAsia="Malgun Gothic" w:hAnsi="Times New Roman" w:cs="Times New Roman" w:hint="eastAsia"/>
          <w:sz w:val="20"/>
          <w:szCs w:val="20"/>
          <w:lang w:eastAsia="ko-KR"/>
          <w14:ligatures w14:val="standardContextual"/>
        </w:rPr>
        <w:t xml:space="preserve"> MSD proposed tables from [7]. It can be updated </w:t>
      </w:r>
      <w:r w:rsidR="00E620D3">
        <w:rPr>
          <w:rFonts w:ascii="Times New Roman" w:eastAsia="Malgun Gothic" w:hAnsi="Times New Roman" w:cs="Times New Roman" w:hint="eastAsia"/>
          <w:sz w:val="20"/>
          <w:szCs w:val="20"/>
          <w:lang w:eastAsia="ko-KR"/>
          <w14:ligatures w14:val="standardContextual"/>
        </w:rPr>
        <w:t xml:space="preserve">Table format </w:t>
      </w:r>
      <w:r>
        <w:rPr>
          <w:rFonts w:ascii="Times New Roman" w:eastAsia="Malgun Gothic" w:hAnsi="Times New Roman" w:cs="Times New Roman" w:hint="eastAsia"/>
          <w:sz w:val="20"/>
          <w:szCs w:val="20"/>
          <w:lang w:eastAsia="ko-KR"/>
          <w14:ligatures w14:val="standardContextual"/>
        </w:rPr>
        <w:t>as below to consistent with 1UL MSD table.</w:t>
      </w:r>
    </w:p>
    <w:p w14:paraId="25D98AC5" w14:textId="36E8572A" w:rsidR="004E423A" w:rsidRDefault="004E423A" w:rsidP="004E423A">
      <w:pPr>
        <w:spacing w:before="120" w:after="120"/>
        <w:jc w:val="center"/>
        <w:rPr>
          <w:rFonts w:ascii="Times New Roman" w:eastAsia="Malgun Gothic" w:hAnsi="Times New Roman" w:cs="Times New Roman"/>
          <w:b/>
          <w:bCs/>
          <w:sz w:val="20"/>
          <w:lang w:eastAsia="ko-KR"/>
        </w:rPr>
      </w:pPr>
      <w:r w:rsidRPr="00E404A7">
        <w:rPr>
          <w:rFonts w:ascii="Times New Roman" w:hAnsi="Times New Roman" w:cs="Times New Roman"/>
          <w:b/>
          <w:bCs/>
          <w:sz w:val="20"/>
        </w:rPr>
        <w:t xml:space="preserve">Table </w:t>
      </w:r>
      <w:r>
        <w:rPr>
          <w:rFonts w:ascii="Times New Roman" w:eastAsia="Malgun Gothic" w:hAnsi="Times New Roman" w:cs="Times New Roman" w:hint="eastAsia"/>
          <w:b/>
          <w:bCs/>
          <w:sz w:val="20"/>
          <w:lang w:eastAsia="ko-KR"/>
        </w:rPr>
        <w:t>2</w:t>
      </w:r>
      <w:r w:rsidRPr="00E404A7">
        <w:rPr>
          <w:rFonts w:ascii="Times New Roman" w:hAnsi="Times New Roman" w:cs="Times New Roman"/>
          <w:b/>
          <w:bCs/>
          <w:sz w:val="20"/>
        </w:rPr>
        <w:t xml:space="preserve">: </w:t>
      </w:r>
      <w:r w:rsidR="00895121">
        <w:rPr>
          <w:rFonts w:ascii="Times New Roman" w:eastAsia="Malgun Gothic" w:hAnsi="Times New Roman" w:cs="Times New Roman" w:hint="eastAsia"/>
          <w:b/>
          <w:bCs/>
          <w:sz w:val="20"/>
          <w:lang w:eastAsia="ko-KR"/>
        </w:rPr>
        <w:t>2</w:t>
      </w:r>
      <w:r w:rsidRPr="00E404A7">
        <w:rPr>
          <w:rFonts w:ascii="Times New Roman" w:hAnsi="Times New Roman" w:cs="Times New Roman"/>
          <w:b/>
          <w:bCs/>
          <w:sz w:val="20"/>
        </w:rPr>
        <w:t>UL</w:t>
      </w:r>
      <w:r>
        <w:rPr>
          <w:rFonts w:ascii="Times New Roman" w:eastAsia="Malgun Gothic" w:hAnsi="Times New Roman" w:cs="Times New Roman" w:hint="eastAsia"/>
          <w:b/>
          <w:bCs/>
          <w:sz w:val="20"/>
          <w:lang w:eastAsia="ko-KR"/>
        </w:rPr>
        <w:t xml:space="preserve"> Delta MSD Table for Power class 2 according to IMD order [7]</w:t>
      </w:r>
    </w:p>
    <w:p w14:paraId="52BDAE30" w14:textId="23210CB2" w:rsidR="00895121" w:rsidRPr="00E404A7" w:rsidRDefault="004E423A" w:rsidP="00895121">
      <w:pPr>
        <w:spacing w:before="120" w:after="120"/>
        <w:jc w:val="left"/>
        <w:rPr>
          <w:rFonts w:ascii="Times New Roman" w:eastAsia="Malgun Gothic" w:hAnsi="Times New Roman" w:cs="Times New Roman"/>
          <w:b/>
          <w:bCs/>
          <w:sz w:val="20"/>
          <w:szCs w:val="20"/>
          <w:lang w:eastAsia="ko-KR"/>
        </w:rPr>
      </w:pPr>
      <w:r w:rsidRPr="00543C32">
        <w:rPr>
          <w:noProof/>
        </w:rPr>
        <w:drawing>
          <wp:inline distT="0" distB="0" distL="0" distR="0" wp14:anchorId="7EDB3081" wp14:editId="635F7A6A">
            <wp:extent cx="2471195" cy="1562908"/>
            <wp:effectExtent l="0" t="0" r="5715" b="0"/>
            <wp:docPr id="82571754" name="Picture 8257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3537" cy="1589687"/>
                    </a:xfrm>
                    <a:prstGeom prst="rect">
                      <a:avLst/>
                    </a:prstGeom>
                    <a:noFill/>
                    <a:ln>
                      <a:noFill/>
                    </a:ln>
                  </pic:spPr>
                </pic:pic>
              </a:graphicData>
            </a:graphic>
          </wp:inline>
        </w:drawing>
      </w:r>
      <w:r w:rsidR="00895121">
        <w:rPr>
          <w:rFonts w:ascii="Times New Roman" w:eastAsia="Malgun Gothic" w:hAnsi="Times New Roman" w:cs="Times New Roman" w:hint="eastAsia"/>
          <w:b/>
          <w:bCs/>
          <w:sz w:val="20"/>
          <w:szCs w:val="20"/>
          <w:lang w:eastAsia="ko-KR"/>
        </w:rPr>
        <w:t xml:space="preserve"> </w:t>
      </w:r>
      <w:r w:rsidR="00895121" w:rsidRPr="00895121">
        <w:rPr>
          <w:rFonts w:ascii="Times New Roman" w:eastAsia="Malgun Gothic" w:hAnsi="Times New Roman" w:cs="Times New Roman"/>
          <w:b/>
          <w:bCs/>
          <w:sz w:val="20"/>
          <w:szCs w:val="20"/>
          <w:lang w:eastAsia="ko-KR"/>
        </w:rPr>
        <w:sym w:font="Wingdings" w:char="F0E0"/>
      </w:r>
      <w:r w:rsidR="00E620D3">
        <w:rPr>
          <w:rFonts w:ascii="Times New Roman" w:eastAsia="Malgun Gothic" w:hAnsi="Times New Roman" w:cs="Times New Roman" w:hint="eastAsia"/>
          <w:b/>
          <w:bCs/>
          <w:sz w:val="20"/>
          <w:szCs w:val="20"/>
          <w:lang w:eastAsia="ko-KR"/>
        </w:rPr>
        <w:t xml:space="preserve"> </w:t>
      </w:r>
      <w:r w:rsidR="00895121">
        <w:rPr>
          <w:rFonts w:ascii="Times New Roman" w:eastAsia="Malgun Gothic" w:hAnsi="Times New Roman" w:cs="Times New Roman" w:hint="eastAsia"/>
          <w:b/>
          <w:bCs/>
          <w:sz w:val="20"/>
          <w:szCs w:val="20"/>
          <w:lang w:eastAsia="ko-KR"/>
        </w:rPr>
        <w:t xml:space="preserve"> </w:t>
      </w:r>
      <w:r w:rsidR="00AE0336" w:rsidRPr="00AE0336">
        <w:rPr>
          <w:rFonts w:ascii="Times New Roman" w:eastAsia="Malgun Gothic" w:hAnsi="Times New Roman" w:cs="Times New Roman"/>
          <w:b/>
          <w:bCs/>
          <w:sz w:val="20"/>
          <w:szCs w:val="20"/>
          <w:lang w:eastAsia="ko-KR"/>
        </w:rPr>
        <w:drawing>
          <wp:inline distT="0" distB="0" distL="0" distR="0" wp14:anchorId="45F0D29E" wp14:editId="6CB1B8DC">
            <wp:extent cx="3155472" cy="1582282"/>
            <wp:effectExtent l="0" t="0" r="6985" b="0"/>
            <wp:docPr id="2466378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637815" name=""/>
                    <pic:cNvPicPr/>
                  </pic:nvPicPr>
                  <pic:blipFill>
                    <a:blip r:embed="rId12"/>
                    <a:stretch>
                      <a:fillRect/>
                    </a:stretch>
                  </pic:blipFill>
                  <pic:spPr>
                    <a:xfrm>
                      <a:off x="0" y="0"/>
                      <a:ext cx="3177430" cy="1593292"/>
                    </a:xfrm>
                    <a:prstGeom prst="rect">
                      <a:avLst/>
                    </a:prstGeom>
                  </pic:spPr>
                </pic:pic>
              </a:graphicData>
            </a:graphic>
          </wp:inline>
        </w:drawing>
      </w:r>
      <w:r w:rsidR="00895121">
        <w:rPr>
          <w:rFonts w:ascii="Times New Roman" w:eastAsia="Malgun Gothic" w:hAnsi="Times New Roman" w:cs="Times New Roman" w:hint="eastAsia"/>
          <w:b/>
          <w:bCs/>
          <w:sz w:val="20"/>
          <w:szCs w:val="20"/>
          <w:lang w:eastAsia="ko-KR"/>
        </w:rPr>
        <w:t xml:space="preserve"> </w:t>
      </w:r>
    </w:p>
    <w:p w14:paraId="7C437C8D" w14:textId="77777777" w:rsidR="00E620D3" w:rsidRDefault="00E620D3" w:rsidP="00895121">
      <w:pPr>
        <w:jc w:val="left"/>
        <w:rPr>
          <w:rFonts w:ascii="Times New Roman" w:eastAsia="Malgun Gothic" w:hAnsi="Times New Roman" w:cs="Times New Roman"/>
          <w:sz w:val="20"/>
          <w:szCs w:val="20"/>
          <w:lang w:eastAsia="ko-KR"/>
          <w14:ligatures w14:val="standardContextual"/>
        </w:rPr>
      </w:pPr>
    </w:p>
    <w:p w14:paraId="2F39BB94" w14:textId="3B5546E7" w:rsidR="00895121" w:rsidRDefault="00895121" w:rsidP="00895121">
      <w:pPr>
        <w:spacing w:before="120" w:after="120"/>
        <w:jc w:val="center"/>
        <w:rPr>
          <w:rFonts w:ascii="Times New Roman" w:eastAsia="Malgun Gothic" w:hAnsi="Times New Roman" w:cs="Times New Roman"/>
          <w:b/>
          <w:bCs/>
          <w:sz w:val="20"/>
          <w:lang w:eastAsia="ko-KR"/>
        </w:rPr>
      </w:pPr>
      <w:r>
        <w:rPr>
          <w:rFonts w:ascii="Times New Roman" w:hAnsi="Times New Roman" w:cs="Times New Roman"/>
          <w:b/>
          <w:bCs/>
          <w:sz w:val="20"/>
        </w:rPr>
        <w:t xml:space="preserve">Table </w:t>
      </w:r>
      <w:r>
        <w:rPr>
          <w:rFonts w:ascii="Times New Roman" w:eastAsia="Malgun Gothic" w:hAnsi="Times New Roman" w:cs="Times New Roman" w:hint="eastAsia"/>
          <w:b/>
          <w:bCs/>
          <w:sz w:val="20"/>
          <w:lang w:eastAsia="ko-KR"/>
        </w:rPr>
        <w:t>3</w:t>
      </w:r>
      <w:r>
        <w:rPr>
          <w:rFonts w:ascii="Times New Roman" w:hAnsi="Times New Roman" w:cs="Times New Roman"/>
          <w:b/>
          <w:bCs/>
          <w:sz w:val="20"/>
        </w:rPr>
        <w:t xml:space="preserve">: </w:t>
      </w:r>
      <w:r>
        <w:rPr>
          <w:rFonts w:ascii="Times New Roman" w:eastAsia="Malgun Gothic" w:hAnsi="Times New Roman" w:cs="Times New Roman"/>
          <w:b/>
          <w:bCs/>
          <w:sz w:val="20"/>
          <w:lang w:eastAsia="ko-KR"/>
        </w:rPr>
        <w:t>2</w:t>
      </w:r>
      <w:r>
        <w:rPr>
          <w:rFonts w:ascii="Times New Roman" w:hAnsi="Times New Roman" w:cs="Times New Roman"/>
          <w:b/>
          <w:bCs/>
          <w:sz w:val="20"/>
        </w:rPr>
        <w:t>UL</w:t>
      </w:r>
      <w:r>
        <w:rPr>
          <w:rFonts w:ascii="Times New Roman" w:eastAsia="Malgun Gothic" w:hAnsi="Times New Roman" w:cs="Times New Roman"/>
          <w:b/>
          <w:bCs/>
          <w:sz w:val="20"/>
          <w:lang w:eastAsia="ko-KR"/>
        </w:rPr>
        <w:t xml:space="preserve"> Delta MSD Table for Power class </w:t>
      </w:r>
      <w:r>
        <w:rPr>
          <w:rFonts w:ascii="Times New Roman" w:eastAsia="Malgun Gothic" w:hAnsi="Times New Roman" w:cs="Times New Roman" w:hint="eastAsia"/>
          <w:b/>
          <w:bCs/>
          <w:sz w:val="20"/>
          <w:lang w:eastAsia="ko-KR"/>
        </w:rPr>
        <w:t>1.5</w:t>
      </w:r>
      <w:r>
        <w:rPr>
          <w:rFonts w:ascii="Times New Roman" w:eastAsia="Malgun Gothic" w:hAnsi="Times New Roman" w:cs="Times New Roman"/>
          <w:b/>
          <w:bCs/>
          <w:sz w:val="20"/>
          <w:lang w:eastAsia="ko-KR"/>
        </w:rPr>
        <w:t xml:space="preserve"> according to IMD order [7]</w:t>
      </w:r>
    </w:p>
    <w:p w14:paraId="73EC47F4" w14:textId="1B0FE672" w:rsidR="00895121" w:rsidRDefault="00895121" w:rsidP="00895121">
      <w:pPr>
        <w:keepNext/>
        <w:jc w:val="left"/>
        <w:rPr>
          <w:rFonts w:eastAsia="Malgun Gothic"/>
          <w:sz w:val="22"/>
          <w:lang w:eastAsia="ko-KR"/>
          <w14:ligatures w14:val="standardContextual"/>
        </w:rPr>
      </w:pPr>
      <w:r>
        <w:rPr>
          <w:noProof/>
        </w:rPr>
        <w:drawing>
          <wp:inline distT="0" distB="0" distL="0" distR="0" wp14:anchorId="533B9479" wp14:editId="2E0F6B32">
            <wp:extent cx="2470785" cy="1507338"/>
            <wp:effectExtent l="0" t="0" r="5715" b="0"/>
            <wp:docPr id="19950119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3296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1223" cy="1525907"/>
                    </a:xfrm>
                    <a:prstGeom prst="rect">
                      <a:avLst/>
                    </a:prstGeom>
                    <a:noFill/>
                    <a:ln>
                      <a:noFill/>
                    </a:ln>
                  </pic:spPr>
                </pic:pic>
              </a:graphicData>
            </a:graphic>
          </wp:inline>
        </w:drawing>
      </w:r>
      <w:r>
        <w:rPr>
          <w:rFonts w:eastAsia="Malgun Gothic" w:hint="eastAsia"/>
          <w:sz w:val="22"/>
          <w:lang w:eastAsia="ko-KR"/>
          <w14:ligatures w14:val="standardContextual"/>
        </w:rPr>
        <w:t xml:space="preserve"> </w:t>
      </w:r>
      <w:r w:rsidRPr="00895121">
        <w:rPr>
          <w:rFonts w:eastAsia="Malgun Gothic"/>
          <w:sz w:val="22"/>
          <w:lang w:eastAsia="ko-KR"/>
          <w14:ligatures w14:val="standardContextual"/>
        </w:rPr>
        <w:sym w:font="Wingdings" w:char="F0E0"/>
      </w:r>
      <w:r>
        <w:rPr>
          <w:rFonts w:eastAsia="Malgun Gothic" w:hint="eastAsia"/>
          <w:sz w:val="22"/>
          <w:lang w:eastAsia="ko-KR"/>
          <w14:ligatures w14:val="standardContextual"/>
        </w:rPr>
        <w:t xml:space="preserve"> </w:t>
      </w:r>
      <w:r w:rsidR="00AE0336" w:rsidRPr="00AE0336">
        <w:rPr>
          <w:rFonts w:eastAsia="Malgun Gothic"/>
          <w:sz w:val="22"/>
          <w:lang w:eastAsia="ko-KR"/>
          <w14:ligatures w14:val="standardContextual"/>
        </w:rPr>
        <w:drawing>
          <wp:inline distT="0" distB="0" distL="0" distR="0" wp14:anchorId="4C085FF5" wp14:editId="48B23A2A">
            <wp:extent cx="3229470" cy="1479550"/>
            <wp:effectExtent l="0" t="0" r="9525" b="6350"/>
            <wp:docPr id="82575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5336" name=""/>
                    <pic:cNvPicPr/>
                  </pic:nvPicPr>
                  <pic:blipFill>
                    <a:blip r:embed="rId14"/>
                    <a:stretch>
                      <a:fillRect/>
                    </a:stretch>
                  </pic:blipFill>
                  <pic:spPr>
                    <a:xfrm>
                      <a:off x="0" y="0"/>
                      <a:ext cx="3231272" cy="1480376"/>
                    </a:xfrm>
                    <a:prstGeom prst="rect">
                      <a:avLst/>
                    </a:prstGeom>
                  </pic:spPr>
                </pic:pic>
              </a:graphicData>
            </a:graphic>
          </wp:inline>
        </w:drawing>
      </w:r>
    </w:p>
    <w:p w14:paraId="11746112" w14:textId="77777777" w:rsidR="00AE0336" w:rsidRDefault="00AE0336" w:rsidP="00895121">
      <w:pPr>
        <w:keepNext/>
        <w:jc w:val="left"/>
        <w:rPr>
          <w:rFonts w:eastAsia="Malgun Gothic"/>
          <w:sz w:val="22"/>
          <w:lang w:eastAsia="ko-KR"/>
          <w14:ligatures w14:val="standardContextual"/>
        </w:rPr>
      </w:pPr>
    </w:p>
    <w:p w14:paraId="52FD3088" w14:textId="25C68F33" w:rsidR="00E620D3" w:rsidRDefault="00E620D3" w:rsidP="00E620D3">
      <w:pPr>
        <w:pStyle w:val="ListParagraph"/>
        <w:numPr>
          <w:ilvl w:val="0"/>
          <w:numId w:val="55"/>
        </w:numPr>
        <w:spacing w:before="120" w:after="180"/>
        <w:ind w:left="1555"/>
        <w:rPr>
          <w:rFonts w:ascii="Times New Roman" w:eastAsia="Malgun Gothic" w:hAnsi="Times New Roman"/>
          <w:sz w:val="20"/>
          <w:lang w:val="en-GB" w:eastAsia="ko-KR"/>
        </w:rPr>
      </w:pP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PC3</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PC2</w:t>
      </w:r>
      <w:r>
        <w:rPr>
          <w:rFonts w:ascii="Times New Roman" w:eastAsia="Malgun Gothic" w:hAnsi="Times New Roman" w:hint="eastAsia"/>
          <w:sz w:val="20"/>
          <w:vertAlign w:val="subscript"/>
          <w:lang w:val="en-GB" w:eastAsia="ko-KR"/>
        </w:rPr>
        <w:t>IMD</w:t>
      </w:r>
      <w:r>
        <w:rPr>
          <w:rFonts w:ascii="Times New Roman" w:eastAsia="Malgun Gothic" w:hAnsi="Times New Roman"/>
          <w:sz w:val="20"/>
          <w:vertAlign w:val="subscript"/>
          <w:lang w:val="en-GB" w:eastAsia="ko-KR"/>
        </w:rPr>
        <w:t>x</w:t>
      </w:r>
      <w:r>
        <w:rPr>
          <w:rFonts w:ascii="Times New Roman" w:eastAsia="Malgun Gothic" w:hAnsi="Times New Roman"/>
          <w:sz w:val="20"/>
          <w:lang w:val="en-GB" w:eastAsia="ko-KR"/>
        </w:rPr>
        <w:t>,</w:t>
      </w:r>
    </w:p>
    <w:p w14:paraId="4D589CB3" w14:textId="35E090D7" w:rsidR="00E620D3" w:rsidRDefault="00E620D3" w:rsidP="00AE0336">
      <w:pPr>
        <w:pStyle w:val="ListParagraph"/>
        <w:numPr>
          <w:ilvl w:val="0"/>
          <w:numId w:val="55"/>
        </w:numPr>
        <w:spacing w:before="120" w:after="240" w:line="280" w:lineRule="exact"/>
        <w:ind w:left="1555"/>
        <w:rPr>
          <w:rFonts w:ascii="Times New Roman" w:eastAsia="Malgun Gothic" w:hAnsi="Times New Roman"/>
          <w:sz w:val="20"/>
          <w:lang w:val="en-GB" w:eastAsia="ko-KR"/>
        </w:rPr>
      </w:pP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 xml:space="preserve"> MSD = PC3</w:t>
      </w:r>
      <w:r w:rsidR="00083E1B">
        <w:rPr>
          <w:rFonts w:ascii="Times New Roman" w:eastAsia="Malgun Gothic" w:hAnsi="Times New Roman" w:hint="eastAsia"/>
          <w:sz w:val="20"/>
          <w:vertAlign w:val="subscript"/>
          <w:lang w:val="en-GB" w:eastAsia="ko-KR"/>
        </w:rPr>
        <w:t>IMDx</w:t>
      </w:r>
      <w:r>
        <w:rPr>
          <w:rFonts w:ascii="Times New Roman" w:eastAsia="Malgun Gothic" w:hAnsi="Times New Roman"/>
          <w:sz w:val="20"/>
          <w:lang w:val="en-GB" w:eastAsia="ko-KR"/>
        </w:rPr>
        <w:t xml:space="preserve"> MSD + </w:t>
      </w:r>
      <w:r>
        <w:rPr>
          <w:lang w:val="en-GB"/>
        </w:rPr>
        <w:sym w:font="Symbol" w:char="F044"/>
      </w:r>
      <w:r>
        <w:rPr>
          <w:rFonts w:ascii="Times New Roman" w:eastAsia="Malgun Gothic" w:hAnsi="Times New Roman"/>
          <w:sz w:val="20"/>
          <w:lang w:val="en-GB" w:eastAsia="ko-KR"/>
        </w:rPr>
        <w:t>PC1.5</w:t>
      </w:r>
      <w:r>
        <w:rPr>
          <w:rFonts w:ascii="Times New Roman" w:eastAsia="Malgun Gothic" w:hAnsi="Times New Roman"/>
          <w:sz w:val="20"/>
          <w:vertAlign w:val="subscript"/>
          <w:lang w:val="en-GB" w:eastAsia="ko-KR"/>
        </w:rPr>
        <w:t>IMDx</w:t>
      </w:r>
      <w:r>
        <w:rPr>
          <w:rFonts w:ascii="Times New Roman" w:eastAsia="Malgun Gothic" w:hAnsi="Times New Roman"/>
          <w:sz w:val="20"/>
          <w:lang w:val="en-GB" w:eastAsia="ko-KR"/>
        </w:rPr>
        <w:t>.</w:t>
      </w:r>
    </w:p>
    <w:p w14:paraId="7A98D4EE" w14:textId="2BD1CB1F" w:rsidR="00E620D3" w:rsidRDefault="00E620D3" w:rsidP="00AE0336">
      <w:pPr>
        <w:pStyle w:val="ListParagraph"/>
        <w:spacing w:before="180" w:after="180" w:line="280" w:lineRule="exact"/>
        <w:ind w:left="1555"/>
        <w:rPr>
          <w:rFonts w:ascii="Times New Roman" w:eastAsia="Malgun Gothic" w:hAnsi="Times New Roman"/>
          <w:sz w:val="20"/>
          <w:lang w:val="en-GB" w:eastAsia="ko-KR"/>
        </w:rPr>
      </w:pPr>
      <w:r>
        <w:rPr>
          <w:rFonts w:ascii="Times New Roman" w:eastAsia="Malgun Gothic" w:hAnsi="Times New Roman"/>
          <w:sz w:val="20"/>
          <w:lang w:val="en-GB" w:eastAsia="ko-KR"/>
        </w:rPr>
        <w:t xml:space="preserve">where the MSD values of PC3 </w:t>
      </w:r>
      <w:r>
        <w:rPr>
          <w:rFonts w:ascii="Times New Roman" w:eastAsia="Malgun Gothic" w:hAnsi="Times New Roman" w:hint="eastAsia"/>
          <w:sz w:val="20"/>
          <w:lang w:val="en-GB" w:eastAsia="ko-KR"/>
        </w:rPr>
        <w:t>2</w:t>
      </w:r>
      <w:r>
        <w:rPr>
          <w:rFonts w:ascii="Times New Roman" w:eastAsia="Malgun Gothic" w:hAnsi="Times New Roman"/>
          <w:sz w:val="20"/>
          <w:lang w:val="en-GB" w:eastAsia="ko-KR"/>
        </w:rPr>
        <w:t xml:space="preserve">UL UE in TS38.101-1 shall be </w:t>
      </w:r>
      <w:r w:rsidR="00AE0336">
        <w:rPr>
          <w:rFonts w:ascii="Times New Roman" w:eastAsia="Malgun Gothic" w:hAnsi="Times New Roman" w:hint="eastAsia"/>
          <w:sz w:val="20"/>
          <w:lang w:val="en-GB" w:eastAsia="ko-KR"/>
        </w:rPr>
        <w:t>rounded to the closest integer value.</w:t>
      </w:r>
    </w:p>
    <w:p w14:paraId="47F82242" w14:textId="60CBBCBB" w:rsidR="00895121" w:rsidRPr="004E423A" w:rsidRDefault="00895121" w:rsidP="004E423A">
      <w:pPr>
        <w:rPr>
          <w:rFonts w:ascii="Times New Roman" w:eastAsia="Malgun Gothic" w:hAnsi="Times New Roman" w:cs="Times New Roman"/>
          <w:sz w:val="20"/>
          <w:szCs w:val="20"/>
          <w:lang w:eastAsia="ko-KR"/>
          <w14:ligatures w14:val="standardContextual"/>
        </w:rPr>
      </w:pPr>
    </w:p>
    <w:p w14:paraId="420408F7" w14:textId="68ECFA79" w:rsidR="004E423A" w:rsidRDefault="00895121" w:rsidP="000858F4">
      <w:pPr>
        <w:overflowPunct w:val="0"/>
        <w:autoSpaceDE w:val="0"/>
        <w:autoSpaceDN w:val="0"/>
        <w:adjustRightInd w:val="0"/>
        <w:spacing w:afterLines="50" w:after="120"/>
        <w:textAlignment w:val="baseline"/>
        <w:rPr>
          <w:rFonts w:eastAsia="Malgun Gothic"/>
          <w:lang w:eastAsia="ko-KR"/>
        </w:rPr>
      </w:pPr>
      <w:r>
        <w:rPr>
          <w:rFonts w:ascii="Times New Roman" w:hAnsi="Times New Roman" w:cs="Times New Roman"/>
          <w:b/>
          <w:kern w:val="0"/>
          <w:sz w:val="20"/>
          <w:szCs w:val="20"/>
          <w:lang w:val="en-GB" w:eastAsia="en-US"/>
        </w:rPr>
        <w:t xml:space="preserve">Proposal </w:t>
      </w:r>
      <w:r>
        <w:rPr>
          <w:rFonts w:ascii="Times New Roman" w:eastAsia="Malgun Gothic" w:hAnsi="Times New Roman" w:cs="Times New Roman" w:hint="eastAsia"/>
          <w:b/>
          <w:kern w:val="0"/>
          <w:sz w:val="20"/>
          <w:szCs w:val="20"/>
          <w:lang w:val="en-GB" w:eastAsia="ko-KR"/>
        </w:rPr>
        <w:t>2</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hint="eastAsia"/>
          <w:b/>
          <w:kern w:val="0"/>
          <w:sz w:val="20"/>
          <w:szCs w:val="20"/>
          <w:lang w:val="en-GB" w:eastAsia="ko-KR"/>
        </w:rPr>
        <w:t>2</w:t>
      </w:r>
      <w:r>
        <w:rPr>
          <w:rFonts w:ascii="Times New Roman" w:eastAsia="Malgun Gothic" w:hAnsi="Times New Roman" w:cs="Times New Roman"/>
          <w:b/>
          <w:kern w:val="0"/>
          <w:sz w:val="20"/>
          <w:szCs w:val="20"/>
          <w:lang w:val="en-GB" w:eastAsia="ko-KR"/>
        </w:rPr>
        <w:t xml:space="preserve">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in section 2.</w:t>
      </w:r>
      <w:r>
        <w:rPr>
          <w:rFonts w:ascii="Times New Roman" w:eastAsia="Malgun Gothic" w:hAnsi="Times New Roman" w:cs="Times New Roman" w:hint="eastAsia"/>
          <w:b/>
          <w:kern w:val="0"/>
          <w:sz w:val="20"/>
          <w:szCs w:val="20"/>
          <w:lang w:val="en-GB" w:eastAsia="ko-KR"/>
        </w:rPr>
        <w:t>2</w:t>
      </w:r>
      <w:r>
        <w:rPr>
          <w:rFonts w:ascii="Times New Roman" w:eastAsia="Malgun Gothic" w:hAnsi="Times New Roman" w:cs="Times New Roman"/>
          <w:b/>
          <w:kern w:val="0"/>
          <w:sz w:val="20"/>
          <w:szCs w:val="20"/>
          <w:lang w:val="en-GB" w:eastAsia="ko-KR"/>
        </w:rPr>
        <w:t xml:space="preserve"> due to </w:t>
      </w:r>
      <w:r>
        <w:rPr>
          <w:rFonts w:ascii="Times New Roman" w:eastAsia="Malgun Gothic" w:hAnsi="Times New Roman" w:cs="Times New Roman" w:hint="eastAsia"/>
          <w:b/>
          <w:kern w:val="0"/>
          <w:sz w:val="20"/>
          <w:szCs w:val="20"/>
          <w:lang w:val="en-GB" w:eastAsia="ko-KR"/>
        </w:rPr>
        <w:t>dual uplink IMD problems</w:t>
      </w:r>
      <w:r>
        <w:rPr>
          <w:rFonts w:ascii="Times New Roman" w:hAnsi="Times New Roman" w:cs="Times New Roman"/>
          <w:b/>
          <w:kern w:val="0"/>
          <w:sz w:val="20"/>
          <w:szCs w:val="20"/>
          <w:lang w:val="en-GB" w:eastAsia="en-US"/>
        </w:rPr>
        <w:t>.</w:t>
      </w:r>
    </w:p>
    <w:p w14:paraId="585E7E9D" w14:textId="2A1F6793"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Proposal </w:t>
      </w:r>
      <w:r>
        <w:rPr>
          <w:rFonts w:ascii="Times New Roman" w:eastAsia="Malgun Gothic" w:hAnsi="Times New Roman" w:cs="Times New Roman" w:hint="eastAsia"/>
          <w:b/>
          <w:sz w:val="20"/>
          <w:szCs w:val="20"/>
          <w:lang w:val="en-GB" w:eastAsia="ko-KR"/>
        </w:rPr>
        <w:t>3</w:t>
      </w:r>
      <w:r>
        <w:rPr>
          <w:rFonts w:ascii="Times New Roman" w:eastAsia="Malgun Gothic" w:hAnsi="Times New Roman" w:cs="Times New Roman"/>
          <w:b/>
          <w:sz w:val="20"/>
          <w:szCs w:val="20"/>
          <w:lang w:val="en-GB" w:eastAsia="ko-KR"/>
        </w:rPr>
        <w:t>: For the configurations where PC3 MSD is not specified, the 1UL</w:t>
      </w:r>
      <w:r>
        <w:rPr>
          <w:rFonts w:ascii="Times New Roman" w:eastAsia="Malgun Gothic" w:hAnsi="Times New Roman" w:cs="Times New Roman" w:hint="eastAsia"/>
          <w:b/>
          <w:sz w:val="20"/>
          <w:szCs w:val="20"/>
          <w:lang w:val="en-GB" w:eastAsia="ko-KR"/>
        </w:rPr>
        <w:t xml:space="preserve"> or 2UL</w:t>
      </w:r>
      <w:r>
        <w:rPr>
          <w:rFonts w:ascii="Times New Roman" w:eastAsia="Malgun Gothic" w:hAnsi="Times New Roman" w:cs="Times New Roman"/>
          <w:b/>
          <w:sz w:val="20"/>
          <w:szCs w:val="20"/>
          <w:lang w:val="en-GB" w:eastAsia="ko-KR"/>
        </w:rPr>
        <w:t xml:space="preserve"> HPUE MSD requirements are specified in the legacy MSD tables 7.3A.4-2a, 7.3A.4-4a-1, 7.3A.4-4b, 7.3A.6-1a-1, 7.3A.6-1b. </w:t>
      </w:r>
    </w:p>
    <w:p w14:paraId="3C2C212E" w14:textId="77777777" w:rsidR="00895121" w:rsidRDefault="00895121" w:rsidP="00895121">
      <w:pPr>
        <w:rPr>
          <w:rFonts w:ascii="Times New Roman" w:eastAsia="Malgun Gothic" w:hAnsi="Times New Roman" w:cs="Times New Roman"/>
          <w:b/>
          <w:sz w:val="20"/>
          <w:szCs w:val="20"/>
          <w:lang w:val="en-GB" w:eastAsia="ko-KR"/>
        </w:rPr>
      </w:pPr>
    </w:p>
    <w:p w14:paraId="0401BAE1" w14:textId="46461DE8"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Proposal </w:t>
      </w:r>
      <w:r>
        <w:rPr>
          <w:rFonts w:ascii="Times New Roman" w:eastAsia="Malgun Gothic" w:hAnsi="Times New Roman" w:cs="Times New Roman" w:hint="eastAsia"/>
          <w:b/>
          <w:sz w:val="20"/>
          <w:szCs w:val="20"/>
          <w:lang w:val="en-GB" w:eastAsia="ko-KR"/>
        </w:rPr>
        <w:t>4</w:t>
      </w:r>
      <w:r>
        <w:rPr>
          <w:rFonts w:ascii="Times New Roman" w:eastAsia="Malgun Gothic" w:hAnsi="Times New Roman" w:cs="Times New Roman"/>
          <w:b/>
          <w:sz w:val="20"/>
          <w:szCs w:val="20"/>
          <w:lang w:val="en-GB" w:eastAsia="ko-KR"/>
        </w:rPr>
        <w:t xml:space="preserve">: RAN4 can send LS to RAN5 to reduce the conformance test burden of HPUE band combinations with the following contents. </w:t>
      </w:r>
    </w:p>
    <w:p w14:paraId="28DFAE04" w14:textId="77777777" w:rsidR="00895121" w:rsidRDefault="00895121" w:rsidP="00895121">
      <w:pPr>
        <w:ind w:left="420"/>
        <w:jc w:val="left"/>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“RAN4 recommend to RAN5 for verifying of MSD requirements of </w:t>
      </w:r>
      <w:proofErr w:type="gramStart"/>
      <w:r>
        <w:rPr>
          <w:rFonts w:ascii="Times New Roman" w:eastAsia="Malgun Gothic" w:hAnsi="Times New Roman" w:cs="Times New Roman"/>
          <w:b/>
          <w:sz w:val="20"/>
          <w:szCs w:val="20"/>
          <w:lang w:val="en-GB" w:eastAsia="ko-KR"/>
        </w:rPr>
        <w:t>high power</w:t>
      </w:r>
      <w:proofErr w:type="gramEnd"/>
      <w:r>
        <w:rPr>
          <w:rFonts w:ascii="Times New Roman" w:eastAsia="Malgun Gothic" w:hAnsi="Times New Roman" w:cs="Times New Roman"/>
          <w:b/>
          <w:sz w:val="20"/>
          <w:szCs w:val="20"/>
          <w:lang w:val="en-GB" w:eastAsia="ko-KR"/>
        </w:rPr>
        <w:t xml:space="preserve"> inter-band CA/DC UE, RAN5 only consider the MSD requirements of the highest power class UE by 1Tx/2Tx configuration.”</w:t>
      </w:r>
    </w:p>
    <w:p w14:paraId="5E0BDD61" w14:textId="77777777" w:rsidR="00895121" w:rsidRPr="00895121" w:rsidRDefault="00895121" w:rsidP="000858F4">
      <w:pPr>
        <w:overflowPunct w:val="0"/>
        <w:autoSpaceDE w:val="0"/>
        <w:autoSpaceDN w:val="0"/>
        <w:adjustRightInd w:val="0"/>
        <w:spacing w:afterLines="50" w:after="120"/>
        <w:textAlignment w:val="baseline"/>
        <w:rPr>
          <w:rFonts w:eastAsia="Malgun Gothic"/>
          <w:lang w:val="en-GB" w:eastAsia="ko-KR"/>
        </w:rPr>
      </w:pPr>
    </w:p>
    <w:p w14:paraId="5B94FFC2" w14:textId="77777777" w:rsidR="00672D81" w:rsidRPr="00E67170" w:rsidRDefault="00672D81" w:rsidP="00672D81">
      <w:pPr>
        <w:pStyle w:val="ListParagraph"/>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1AD691D" w14:textId="1895391D" w:rsidR="00E049F9" w:rsidRDefault="005C2F69" w:rsidP="00E049F9">
      <w:pPr>
        <w:spacing w:before="240" w:after="240"/>
        <w:rPr>
          <w:rFonts w:ascii="Times New Roman" w:eastAsia="SimSun" w:hAnsi="Times New Roman"/>
          <w:szCs w:val="21"/>
          <w:lang w:val="en-GB"/>
        </w:rPr>
      </w:pPr>
      <w:r w:rsidRPr="005C2F69">
        <w:rPr>
          <w:rFonts w:ascii="Times New Roman" w:eastAsia="SimSun" w:hAnsi="Times New Roman"/>
          <w:b/>
          <w:szCs w:val="21"/>
          <w:lang w:val="en-GB"/>
        </w:rPr>
        <w:t>Observation 1:</w:t>
      </w:r>
      <w:r w:rsidRPr="005C2F69">
        <w:rPr>
          <w:rFonts w:ascii="Times New Roman" w:eastAsia="SimSun" w:hAnsi="Times New Roman"/>
          <w:szCs w:val="21"/>
          <w:lang w:val="en-GB"/>
        </w:rPr>
        <w:t xml:space="preserve"> For harmonic products with option 1’s equation, the PC2 1TX calculated ∆MSD has a good fit for most cases, the PC2 2TX calculated ∆MSD is a little bit lower than the spec value at high PC3 MSD.</w:t>
      </w:r>
    </w:p>
    <w:p w14:paraId="0FB97F96" w14:textId="77777777" w:rsidR="00895121" w:rsidRDefault="00895121" w:rsidP="00895121">
      <w:pPr>
        <w:rPr>
          <w:rFonts w:ascii="Times New Roman" w:eastAsia="Malgun Gothic" w:hAnsi="Times New Roman" w:cs="Times New Roman"/>
          <w:b/>
          <w:sz w:val="20"/>
          <w:szCs w:val="20"/>
          <w:lang w:val="en-GB" w:eastAsia="ko-KR"/>
        </w:rPr>
      </w:pPr>
      <w:r>
        <w:rPr>
          <w:rFonts w:ascii="Times New Roman" w:hAnsi="Times New Roman" w:cs="Times New Roman"/>
          <w:b/>
          <w:sz w:val="20"/>
          <w:szCs w:val="20"/>
          <w:lang w:val="en-GB" w:eastAsia="en-US"/>
        </w:rPr>
        <w:t xml:space="preserve">Proposal </w:t>
      </w:r>
      <w:r>
        <w:rPr>
          <w:rFonts w:ascii="Times New Roman" w:eastAsia="Malgun Gothic" w:hAnsi="Times New Roman" w:cs="Times New Roman"/>
          <w:b/>
          <w:sz w:val="20"/>
          <w:szCs w:val="20"/>
          <w:lang w:val="en-GB" w:eastAsia="ko-KR"/>
        </w:rPr>
        <w:t>1</w:t>
      </w:r>
      <w:r>
        <w:rPr>
          <w:rFonts w:ascii="Times New Roman" w:hAnsi="Times New Roman" w:cs="Times New Roman"/>
          <w:b/>
          <w:sz w:val="20"/>
          <w:szCs w:val="20"/>
          <w:lang w:val="en-GB" w:eastAsia="en-US"/>
        </w:rPr>
        <w:t xml:space="preserve">: For the </w:t>
      </w:r>
      <w:r>
        <w:rPr>
          <w:rFonts w:ascii="Times New Roman" w:eastAsia="Malgun Gothic" w:hAnsi="Times New Roman" w:cs="Times New Roman"/>
          <w:b/>
          <w:sz w:val="20"/>
          <w:szCs w:val="20"/>
          <w:lang w:val="en-GB" w:eastAsia="ko-KR"/>
        </w:rPr>
        <w:t xml:space="preserve">1UL MSD simplification rules of </w:t>
      </w:r>
      <w:r>
        <w:rPr>
          <w:rFonts w:ascii="Times New Roman" w:hAnsi="Times New Roman" w:cs="Times New Roman"/>
          <w:b/>
          <w:sz w:val="20"/>
          <w:szCs w:val="20"/>
          <w:lang w:val="en-GB" w:eastAsia="en-US"/>
        </w:rPr>
        <w:t>HPUE</w:t>
      </w:r>
      <w:r>
        <w:rPr>
          <w:rFonts w:ascii="Times New Roman" w:eastAsia="Malgun Gothic" w:hAnsi="Times New Roman" w:cs="Times New Roman"/>
          <w:b/>
          <w:sz w:val="20"/>
          <w:szCs w:val="20"/>
          <w:lang w:val="en-GB" w:eastAsia="ko-KR"/>
        </w:rPr>
        <w:t xml:space="preserve"> inter-band CA/DC UE, RAN4 can apply the above LUT based MSD simplification approach in section 2.1 due to harmonic, harmonic mixing and </w:t>
      </w:r>
      <w:r>
        <w:rPr>
          <w:rFonts w:ascii="Times New Roman" w:hAnsi="Times New Roman" w:cs="Times New Roman"/>
          <w:b/>
          <w:sz w:val="20"/>
          <w:szCs w:val="20"/>
          <w:lang w:val="en-GB" w:eastAsia="en-US"/>
        </w:rPr>
        <w:t>crossband isolation</w:t>
      </w:r>
      <w:r>
        <w:rPr>
          <w:rFonts w:ascii="Times New Roman" w:eastAsia="Malgun Gothic" w:hAnsi="Times New Roman" w:cs="Times New Roman"/>
          <w:b/>
          <w:sz w:val="20"/>
          <w:szCs w:val="20"/>
          <w:lang w:val="en-GB" w:eastAsia="ko-KR"/>
        </w:rPr>
        <w:t xml:space="preserve"> problems</w:t>
      </w:r>
      <w:r>
        <w:rPr>
          <w:rFonts w:ascii="Times New Roman" w:hAnsi="Times New Roman" w:cs="Times New Roman"/>
          <w:b/>
          <w:sz w:val="20"/>
          <w:szCs w:val="20"/>
          <w:lang w:val="en-GB" w:eastAsia="en-US"/>
        </w:rPr>
        <w:t>.</w:t>
      </w:r>
    </w:p>
    <w:p w14:paraId="492C13C4" w14:textId="77777777" w:rsidR="004320AC" w:rsidRDefault="004320AC" w:rsidP="004320AC">
      <w:pPr>
        <w:rPr>
          <w:rFonts w:ascii="Times New Roman" w:eastAsia="Malgun Gothic" w:hAnsi="Times New Roman" w:cs="Times New Roman"/>
          <w:b/>
          <w:lang w:val="en-GB" w:eastAsia="ko-KR"/>
        </w:rPr>
      </w:pPr>
    </w:p>
    <w:p w14:paraId="608F6E44" w14:textId="77777777" w:rsidR="00895121" w:rsidRDefault="00895121" w:rsidP="00895121">
      <w:pPr>
        <w:overflowPunct w:val="0"/>
        <w:autoSpaceDE w:val="0"/>
        <w:autoSpaceDN w:val="0"/>
        <w:adjustRightInd w:val="0"/>
        <w:spacing w:afterLines="50" w:after="120"/>
        <w:textAlignment w:val="baseline"/>
        <w:rPr>
          <w:rFonts w:eastAsia="Malgun Gothic"/>
          <w:lang w:eastAsia="ko-KR"/>
        </w:rPr>
      </w:pPr>
      <w:r>
        <w:rPr>
          <w:rFonts w:ascii="Times New Roman" w:hAnsi="Times New Roman" w:cs="Times New Roman"/>
          <w:b/>
          <w:kern w:val="0"/>
          <w:sz w:val="20"/>
          <w:szCs w:val="20"/>
          <w:lang w:val="en-GB" w:eastAsia="en-US"/>
        </w:rPr>
        <w:t xml:space="preserve">Proposal </w:t>
      </w:r>
      <w:r>
        <w:rPr>
          <w:rFonts w:ascii="Times New Roman" w:eastAsia="Malgun Gothic" w:hAnsi="Times New Roman" w:cs="Times New Roman"/>
          <w:b/>
          <w:kern w:val="0"/>
          <w:sz w:val="20"/>
          <w:szCs w:val="20"/>
          <w:lang w:val="en-GB" w:eastAsia="ko-KR"/>
        </w:rPr>
        <w:t>2</w:t>
      </w:r>
      <w:r>
        <w:rPr>
          <w:rFonts w:ascii="Times New Roman" w:hAnsi="Times New Roman" w:cs="Times New Roman"/>
          <w:b/>
          <w:kern w:val="0"/>
          <w:sz w:val="20"/>
          <w:szCs w:val="20"/>
          <w:lang w:val="en-GB" w:eastAsia="en-US"/>
        </w:rPr>
        <w:t xml:space="preserve">: For the </w:t>
      </w:r>
      <w:r>
        <w:rPr>
          <w:rFonts w:ascii="Times New Roman" w:eastAsia="Malgun Gothic" w:hAnsi="Times New Roman" w:cs="Times New Roman"/>
          <w:b/>
          <w:kern w:val="0"/>
          <w:sz w:val="20"/>
          <w:szCs w:val="20"/>
          <w:lang w:val="en-GB" w:eastAsia="ko-KR"/>
        </w:rPr>
        <w:t xml:space="preserve">2UL MSD simplification rules of </w:t>
      </w:r>
      <w:r>
        <w:rPr>
          <w:rFonts w:ascii="Times New Roman" w:hAnsi="Times New Roman" w:cs="Times New Roman"/>
          <w:b/>
          <w:kern w:val="0"/>
          <w:sz w:val="20"/>
          <w:szCs w:val="20"/>
          <w:lang w:val="en-GB" w:eastAsia="en-US"/>
        </w:rPr>
        <w:t>HPUE</w:t>
      </w:r>
      <w:r>
        <w:rPr>
          <w:rFonts w:ascii="Times New Roman" w:eastAsia="Malgun Gothic" w:hAnsi="Times New Roman" w:cs="Times New Roman"/>
          <w:b/>
          <w:kern w:val="0"/>
          <w:sz w:val="20"/>
          <w:szCs w:val="20"/>
          <w:lang w:val="en-GB" w:eastAsia="ko-KR"/>
        </w:rPr>
        <w:t xml:space="preserve"> inter-band CA/DC UE, RAN4 can apply the above LUT based MSD simplification approach in section 2.2 due to dual uplink IMD problems</w:t>
      </w:r>
      <w:r>
        <w:rPr>
          <w:rFonts w:ascii="Times New Roman" w:hAnsi="Times New Roman" w:cs="Times New Roman"/>
          <w:b/>
          <w:kern w:val="0"/>
          <w:sz w:val="20"/>
          <w:szCs w:val="20"/>
          <w:lang w:val="en-GB" w:eastAsia="en-US"/>
        </w:rPr>
        <w:t>.</w:t>
      </w:r>
    </w:p>
    <w:p w14:paraId="79861931" w14:textId="77777777"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Proposal 3: For the configurations where PC3 MSD is not specified, the 1UL or 2UL HPUE MSD requirements are specified in the legacy MSD tables 7.3A.4-2a, 7.3A.4-4a-1, 7.3A.4-4b, 7.3A.6-1a-1, 7.3A.6-1b. </w:t>
      </w:r>
    </w:p>
    <w:p w14:paraId="28815B9F" w14:textId="77777777" w:rsidR="00895121" w:rsidRDefault="00895121" w:rsidP="00895121">
      <w:pPr>
        <w:rPr>
          <w:rFonts w:ascii="Times New Roman" w:eastAsia="Malgun Gothic" w:hAnsi="Times New Roman" w:cs="Times New Roman"/>
          <w:b/>
          <w:sz w:val="20"/>
          <w:szCs w:val="20"/>
          <w:lang w:val="en-GB" w:eastAsia="ko-KR"/>
        </w:rPr>
      </w:pPr>
    </w:p>
    <w:p w14:paraId="05A4AF1E" w14:textId="77777777" w:rsidR="00895121" w:rsidRDefault="00895121" w:rsidP="00895121">
      <w:pPr>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Proposal 4: RAN4 can send LS to RAN5 to reduce the conformance test burden of HPUE band combinations with the following contents. </w:t>
      </w:r>
    </w:p>
    <w:p w14:paraId="19DEC8E6" w14:textId="77777777" w:rsidR="00895121" w:rsidRDefault="00895121" w:rsidP="00895121">
      <w:pPr>
        <w:ind w:left="420"/>
        <w:jc w:val="left"/>
        <w:rPr>
          <w:rFonts w:ascii="Times New Roman" w:eastAsia="Malgun Gothic" w:hAnsi="Times New Roman" w:cs="Times New Roman"/>
          <w:b/>
          <w:sz w:val="20"/>
          <w:szCs w:val="20"/>
          <w:lang w:val="en-GB" w:eastAsia="ko-KR"/>
        </w:rPr>
      </w:pPr>
      <w:r>
        <w:rPr>
          <w:rFonts w:ascii="Times New Roman" w:eastAsia="Malgun Gothic" w:hAnsi="Times New Roman" w:cs="Times New Roman"/>
          <w:b/>
          <w:sz w:val="20"/>
          <w:szCs w:val="20"/>
          <w:lang w:val="en-GB" w:eastAsia="ko-KR"/>
        </w:rPr>
        <w:t xml:space="preserve">“RAN4 recommend to RAN5 for verifying of MSD requirements of </w:t>
      </w:r>
      <w:proofErr w:type="gramStart"/>
      <w:r>
        <w:rPr>
          <w:rFonts w:ascii="Times New Roman" w:eastAsia="Malgun Gothic" w:hAnsi="Times New Roman" w:cs="Times New Roman"/>
          <w:b/>
          <w:sz w:val="20"/>
          <w:szCs w:val="20"/>
          <w:lang w:val="en-GB" w:eastAsia="ko-KR"/>
        </w:rPr>
        <w:t>high power</w:t>
      </w:r>
      <w:proofErr w:type="gramEnd"/>
      <w:r>
        <w:rPr>
          <w:rFonts w:ascii="Times New Roman" w:eastAsia="Malgun Gothic" w:hAnsi="Times New Roman" w:cs="Times New Roman"/>
          <w:b/>
          <w:sz w:val="20"/>
          <w:szCs w:val="20"/>
          <w:lang w:val="en-GB" w:eastAsia="ko-KR"/>
        </w:rPr>
        <w:t xml:space="preserve"> inter-band CA/DC UE, RAN5 only consider the MSD requirements of the highest power class UE by 1Tx/2Tx configuration.”</w:t>
      </w:r>
    </w:p>
    <w:p w14:paraId="52B30242" w14:textId="77777777" w:rsidR="00BD7CA6" w:rsidRPr="00BD7CA6" w:rsidRDefault="00BD7CA6" w:rsidP="000B3C76">
      <w:pPr>
        <w:keepNext/>
        <w:keepLines/>
        <w:widowControl/>
        <w:spacing w:before="120" w:after="120" w:line="259" w:lineRule="auto"/>
        <w:rPr>
          <w:rFonts w:ascii="Times New Roman" w:eastAsia="Malgun Gothic" w:hAnsi="Times New Roman"/>
          <w:b/>
          <w:szCs w:val="21"/>
          <w:lang w:val="en-GB" w:eastAsia="ko-KR"/>
          <w14:ligatures w14:val="standardContextual"/>
        </w:rPr>
      </w:pPr>
    </w:p>
    <w:p w14:paraId="3EFC5E41" w14:textId="77777777" w:rsidR="00672D81" w:rsidRPr="009F2B41" w:rsidRDefault="00672D81" w:rsidP="00BD7CA6">
      <w:pPr>
        <w:pStyle w:val="Heading2"/>
      </w:pPr>
      <w:r w:rsidRPr="009F2B41">
        <w:t>References</w:t>
      </w:r>
    </w:p>
    <w:p w14:paraId="6F5A2440" w14:textId="772AD757" w:rsidR="000858F4" w:rsidRPr="000858F4" w:rsidRDefault="000858F4" w:rsidP="000858F4">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R4-2502863, WF on TN HPUE, Samsung, Skyworks, OPPO, LGE, Apple, RAN4 #114</w:t>
      </w:r>
    </w:p>
    <w:p w14:paraId="136EC865" w14:textId="628D4D2D" w:rsidR="00A5790A" w:rsidRDefault="00672D81" w:rsidP="007A37A4">
      <w:pPr>
        <w:widowControl/>
        <w:numPr>
          <w:ilvl w:val="0"/>
          <w:numId w:val="2"/>
        </w:numPr>
        <w:spacing w:after="180"/>
        <w:contextualSpacing/>
        <w:jc w:val="left"/>
        <w:rPr>
          <w:rFonts w:ascii="Times New Roman" w:eastAsia="DengXian" w:hAnsi="Times New Roman" w:cs="Times New Roman"/>
          <w:kern w:val="0"/>
          <w:sz w:val="22"/>
          <w:szCs w:val="20"/>
        </w:rPr>
      </w:pPr>
      <w:r w:rsidRPr="00066455">
        <w:rPr>
          <w:rFonts w:ascii="Times New Roman" w:eastAsia="DengXian" w:hAnsi="Times New Roman" w:cs="Times New Roman"/>
          <w:kern w:val="0"/>
          <w:sz w:val="22"/>
          <w:szCs w:val="20"/>
        </w:rPr>
        <w:t>R4-24</w:t>
      </w:r>
      <w:r w:rsidR="000C31EB">
        <w:rPr>
          <w:rFonts w:ascii="Times New Roman" w:eastAsia="DengXian" w:hAnsi="Times New Roman" w:cs="Times New Roman"/>
          <w:kern w:val="0"/>
          <w:sz w:val="22"/>
          <w:szCs w:val="20"/>
        </w:rPr>
        <w:t>20380</w:t>
      </w:r>
      <w:r w:rsidRPr="002A7F70">
        <w:rPr>
          <w:rFonts w:ascii="Times New Roman" w:eastAsia="DengXian" w:hAnsi="Times New Roman" w:cs="Times New Roman"/>
          <w:kern w:val="0"/>
          <w:sz w:val="22"/>
          <w:szCs w:val="20"/>
        </w:rPr>
        <w:t xml:space="preserve">, </w:t>
      </w:r>
      <w:r w:rsidR="000C31EB" w:rsidRPr="000C31EB">
        <w:rPr>
          <w:rFonts w:ascii="Times New Roman" w:eastAsia="DengXian" w:hAnsi="Times New Roman" w:cs="Times New Roman"/>
          <w:kern w:val="0"/>
          <w:sz w:val="22"/>
          <w:szCs w:val="20"/>
        </w:rPr>
        <w:t>WF on MSD rule</w:t>
      </w:r>
      <w:r w:rsidRPr="002A7F70">
        <w:rPr>
          <w:rFonts w:ascii="Times New Roman" w:eastAsia="DengXian" w:hAnsi="Times New Roman" w:cs="Times New Roman"/>
          <w:kern w:val="0"/>
          <w:sz w:val="22"/>
          <w:szCs w:val="20"/>
        </w:rPr>
        <w:t xml:space="preserve">, </w:t>
      </w:r>
      <w:r w:rsidR="000C31EB" w:rsidRPr="000C31EB">
        <w:rPr>
          <w:rFonts w:ascii="Times New Roman" w:eastAsia="DengXian" w:hAnsi="Times New Roman" w:cs="Times New Roman"/>
          <w:kern w:val="0"/>
          <w:sz w:val="22"/>
          <w:szCs w:val="20"/>
        </w:rPr>
        <w:t>Skyworks, Murata, Nokia, Qualcomm</w:t>
      </w:r>
      <w:r>
        <w:rPr>
          <w:rFonts w:ascii="Times New Roman" w:eastAsia="DengXian" w:hAnsi="Times New Roman" w:cs="Times New Roman"/>
          <w:kern w:val="0"/>
          <w:sz w:val="22"/>
          <w:szCs w:val="20"/>
        </w:rPr>
        <w:t>,</w:t>
      </w:r>
      <w:r w:rsidRPr="00066455">
        <w:rPr>
          <w:rFonts w:ascii="Times New Roman" w:eastAsia="DengXian" w:hAnsi="Times New Roman" w:cs="Times New Roman"/>
          <w:kern w:val="0"/>
          <w:sz w:val="22"/>
          <w:szCs w:val="20"/>
        </w:rPr>
        <w:t xml:space="preserve"> </w:t>
      </w:r>
      <w:r w:rsidRPr="002A7F70">
        <w:rPr>
          <w:rFonts w:ascii="Times New Roman" w:eastAsia="DengXian" w:hAnsi="Times New Roman" w:cs="Times New Roman"/>
          <w:kern w:val="0"/>
          <w:sz w:val="22"/>
          <w:szCs w:val="20"/>
        </w:rPr>
        <w:t>RAN4#11</w:t>
      </w:r>
      <w:r w:rsidR="000C31EB">
        <w:rPr>
          <w:rFonts w:ascii="Times New Roman" w:eastAsia="DengXian" w:hAnsi="Times New Roman" w:cs="Times New Roman"/>
          <w:kern w:val="0"/>
          <w:sz w:val="22"/>
          <w:szCs w:val="20"/>
        </w:rPr>
        <w:t>3</w:t>
      </w:r>
      <w:bookmarkEnd w:id="5"/>
      <w:bookmarkEnd w:id="6"/>
      <w:bookmarkEnd w:id="8"/>
      <w:bookmarkEnd w:id="9"/>
    </w:p>
    <w:p w14:paraId="120ED4D8" w14:textId="61D6A9D6" w:rsidR="00C13A1C" w:rsidRDefault="00C13A1C" w:rsidP="007A37A4">
      <w:pPr>
        <w:widowControl/>
        <w:numPr>
          <w:ilvl w:val="0"/>
          <w:numId w:val="2"/>
        </w:numPr>
        <w:spacing w:after="180"/>
        <w:contextualSpacing/>
        <w:jc w:val="left"/>
        <w:rPr>
          <w:rFonts w:ascii="Times New Roman" w:eastAsia="DengXian" w:hAnsi="Times New Roman" w:cs="Times New Roman"/>
          <w:kern w:val="0"/>
          <w:sz w:val="22"/>
          <w:szCs w:val="20"/>
        </w:rPr>
      </w:pPr>
      <w:r w:rsidRPr="00C13A1C">
        <w:rPr>
          <w:rFonts w:ascii="Times New Roman" w:eastAsia="DengXian" w:hAnsi="Times New Roman" w:cs="Times New Roman"/>
          <w:kern w:val="0"/>
          <w:sz w:val="22"/>
          <w:szCs w:val="20"/>
        </w:rPr>
        <w:t>R4-2</w:t>
      </w:r>
      <w:r w:rsidR="00E404A7">
        <w:rPr>
          <w:rFonts w:ascii="Times New Roman" w:eastAsia="Malgun Gothic" w:hAnsi="Times New Roman" w:cs="Times New Roman" w:hint="eastAsia"/>
          <w:kern w:val="0"/>
          <w:sz w:val="22"/>
          <w:szCs w:val="20"/>
          <w:lang w:eastAsia="ko-KR"/>
        </w:rPr>
        <w:t>501955</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 xml:space="preserve">1UL </w:t>
      </w:r>
      <w:r w:rsidR="00E404A7">
        <w:rPr>
          <w:rFonts w:ascii="Times New Roman" w:eastAsia="Malgun Gothic" w:hAnsi="Times New Roman" w:cs="Times New Roman" w:hint="eastAsia"/>
          <w:kern w:val="0"/>
          <w:sz w:val="22"/>
          <w:szCs w:val="20"/>
          <w:lang w:eastAsia="ko-KR"/>
        </w:rPr>
        <w:t xml:space="preserve">MSD simplifications rules for </w:t>
      </w:r>
      <w:r w:rsidRPr="00C13A1C">
        <w:rPr>
          <w:rFonts w:ascii="Times New Roman" w:eastAsia="DengXian" w:hAnsi="Times New Roman" w:cs="Times New Roman"/>
          <w:kern w:val="0"/>
          <w:sz w:val="22"/>
          <w:szCs w:val="20"/>
        </w:rPr>
        <w:t>Rel-19</w:t>
      </w:r>
      <w:r>
        <w:rPr>
          <w:rFonts w:ascii="Times New Roman" w:eastAsia="DengXian" w:hAnsi="Times New Roman" w:cs="Times New Roman"/>
          <w:kern w:val="0"/>
          <w:sz w:val="22"/>
          <w:szCs w:val="20"/>
        </w:rPr>
        <w:t xml:space="preserve">, </w:t>
      </w:r>
      <w:r w:rsidRPr="00C13A1C">
        <w:rPr>
          <w:rFonts w:ascii="Times New Roman" w:eastAsia="DengXian" w:hAnsi="Times New Roman" w:cs="Times New Roman"/>
          <w:kern w:val="0"/>
          <w:sz w:val="22"/>
          <w:szCs w:val="20"/>
        </w:rPr>
        <w:t>Skyworks</w:t>
      </w:r>
      <w:r w:rsidR="00E404A7">
        <w:rPr>
          <w:rFonts w:ascii="Times New Roman" w:eastAsia="Malgun Gothic" w:hAnsi="Times New Roman" w:cs="Times New Roman" w:hint="eastAsia"/>
          <w:kern w:val="0"/>
          <w:sz w:val="22"/>
          <w:szCs w:val="20"/>
          <w:lang w:eastAsia="ko-KR"/>
        </w:rPr>
        <w:t xml:space="preserve">, Nokia </w:t>
      </w:r>
      <w:r w:rsidRPr="002A7F70">
        <w:rPr>
          <w:rFonts w:ascii="Times New Roman" w:eastAsia="DengXian" w:hAnsi="Times New Roman" w:cs="Times New Roman"/>
          <w:kern w:val="0"/>
          <w:sz w:val="22"/>
          <w:szCs w:val="20"/>
        </w:rPr>
        <w:t>RAN4#11</w:t>
      </w:r>
      <w:r>
        <w:rPr>
          <w:rFonts w:ascii="Times New Roman" w:eastAsia="DengXian" w:hAnsi="Times New Roman" w:cs="Times New Roman"/>
          <w:kern w:val="0"/>
          <w:sz w:val="22"/>
          <w:szCs w:val="20"/>
        </w:rPr>
        <w:t>3</w:t>
      </w:r>
    </w:p>
    <w:p w14:paraId="0F0A8F7D" w14:textId="2D2A5270" w:rsidR="00E404A7" w:rsidRPr="00E404A7" w:rsidRDefault="00E404A7" w:rsidP="00E404A7">
      <w:pPr>
        <w:widowControl/>
        <w:numPr>
          <w:ilvl w:val="0"/>
          <w:numId w:val="2"/>
        </w:numPr>
        <w:spacing w:after="180"/>
        <w:contextualSpacing/>
        <w:jc w:val="left"/>
        <w:rPr>
          <w:rFonts w:ascii="Times New Roman" w:eastAsia="DengXian" w:hAnsi="Times New Roman" w:cs="Times New Roman"/>
          <w:kern w:val="0"/>
          <w:sz w:val="22"/>
          <w:szCs w:val="20"/>
        </w:rPr>
      </w:pPr>
      <w:r w:rsidRPr="00E404A7">
        <w:rPr>
          <w:rFonts w:ascii="Times New Roman" w:eastAsia="DengXian" w:hAnsi="Times New Roman" w:cs="Times New Roman"/>
          <w:kern w:val="0"/>
          <w:sz w:val="22"/>
          <w:szCs w:val="20"/>
        </w:rPr>
        <w:t xml:space="preserve">R4-2419712, 1UL HPUE NRCA MSD Observations, Skyworks, </w:t>
      </w:r>
      <w:r>
        <w:rPr>
          <w:rFonts w:ascii="Times New Roman" w:eastAsia="Malgun Gothic" w:hAnsi="Times New Roman" w:cs="Times New Roman" w:hint="eastAsia"/>
          <w:kern w:val="0"/>
          <w:sz w:val="22"/>
          <w:szCs w:val="20"/>
          <w:lang w:eastAsia="ko-KR"/>
        </w:rPr>
        <w:t>RAN4 #</w:t>
      </w:r>
      <w:r w:rsidRPr="00E404A7">
        <w:rPr>
          <w:rFonts w:ascii="Times New Roman" w:eastAsia="DengXian" w:hAnsi="Times New Roman" w:cs="Times New Roman"/>
          <w:kern w:val="0"/>
          <w:sz w:val="22"/>
          <w:szCs w:val="20"/>
        </w:rPr>
        <w:t>113</w:t>
      </w:r>
    </w:p>
    <w:p w14:paraId="79AF99F9" w14:textId="79341EA2" w:rsidR="0078331B" w:rsidRPr="004E423A" w:rsidRDefault="004E423A" w:rsidP="00E404A7">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R4-25xxxxx, RAN4 #114 Meeting report, RAN4 Chairman, RAN4 #114BIS</w:t>
      </w:r>
    </w:p>
    <w:p w14:paraId="0CD3E2A4" w14:textId="033E6591" w:rsidR="004E423A" w:rsidRPr="004E423A" w:rsidRDefault="004E423A" w:rsidP="004E423A">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 xml:space="preserve">R4-2500218, </w:t>
      </w:r>
      <w:r w:rsidRPr="004E423A">
        <w:rPr>
          <w:rFonts w:ascii="Times New Roman" w:eastAsia="Malgun Gothic" w:hAnsi="Times New Roman" w:cs="Times New Roman"/>
          <w:kern w:val="0"/>
          <w:sz w:val="22"/>
          <w:szCs w:val="20"/>
          <w:lang w:eastAsia="ko-KR"/>
        </w:rPr>
        <w:t xml:space="preserve">Simplification of HPUE 2UL </w:t>
      </w:r>
      <w:proofErr w:type="spellStart"/>
      <w:r w:rsidRPr="004E423A">
        <w:rPr>
          <w:rFonts w:ascii="Times New Roman" w:eastAsia="Malgun Gothic" w:hAnsi="Times New Roman" w:cs="Times New Roman"/>
          <w:kern w:val="0"/>
          <w:sz w:val="22"/>
          <w:szCs w:val="20"/>
          <w:lang w:eastAsia="ko-KR"/>
        </w:rPr>
        <w:t>DeltaMSD</w:t>
      </w:r>
      <w:proofErr w:type="spellEnd"/>
      <w:r>
        <w:rPr>
          <w:rFonts w:ascii="Times New Roman" w:eastAsia="Malgun Gothic" w:hAnsi="Times New Roman" w:cs="Times New Roman" w:hint="eastAsia"/>
          <w:kern w:val="0"/>
          <w:sz w:val="22"/>
          <w:szCs w:val="20"/>
          <w:lang w:eastAsia="ko-KR"/>
        </w:rPr>
        <w:t xml:space="preserve">, </w:t>
      </w:r>
      <w:r w:rsidRPr="00C13A1C">
        <w:rPr>
          <w:rFonts w:ascii="Times New Roman" w:eastAsia="DengXian" w:hAnsi="Times New Roman" w:cs="Times New Roman"/>
          <w:kern w:val="0"/>
          <w:sz w:val="22"/>
          <w:szCs w:val="20"/>
        </w:rPr>
        <w:t>Skyworks</w:t>
      </w:r>
      <w:r>
        <w:rPr>
          <w:rFonts w:ascii="Times New Roman" w:eastAsia="Malgun Gothic" w:hAnsi="Times New Roman" w:cs="Times New Roman" w:hint="eastAsia"/>
          <w:kern w:val="0"/>
          <w:sz w:val="22"/>
          <w:szCs w:val="20"/>
          <w:lang w:eastAsia="ko-KR"/>
        </w:rPr>
        <w:t xml:space="preserve">, </w:t>
      </w:r>
      <w:r w:rsidRPr="002A7F70">
        <w:rPr>
          <w:rFonts w:ascii="Times New Roman" w:eastAsia="DengXian" w:hAnsi="Times New Roman" w:cs="Times New Roman"/>
          <w:kern w:val="0"/>
          <w:sz w:val="22"/>
          <w:szCs w:val="20"/>
        </w:rPr>
        <w:t>RAN4#11</w:t>
      </w:r>
      <w:r>
        <w:rPr>
          <w:rFonts w:ascii="Times New Roman" w:eastAsia="Malgun Gothic" w:hAnsi="Times New Roman" w:cs="Times New Roman" w:hint="eastAsia"/>
          <w:kern w:val="0"/>
          <w:sz w:val="22"/>
          <w:szCs w:val="20"/>
          <w:lang w:eastAsia="ko-KR"/>
        </w:rPr>
        <w:t>4</w:t>
      </w:r>
    </w:p>
    <w:p w14:paraId="19C1F2B1" w14:textId="3BD7D82F" w:rsidR="004E423A" w:rsidRDefault="004E423A" w:rsidP="004E423A">
      <w:pPr>
        <w:widowControl/>
        <w:numPr>
          <w:ilvl w:val="0"/>
          <w:numId w:val="2"/>
        </w:numPr>
        <w:spacing w:after="180"/>
        <w:contextualSpacing/>
        <w:jc w:val="left"/>
        <w:rPr>
          <w:rFonts w:ascii="Times New Roman" w:eastAsia="DengXian" w:hAnsi="Times New Roman" w:cs="Times New Roman"/>
          <w:kern w:val="0"/>
          <w:sz w:val="22"/>
          <w:szCs w:val="20"/>
        </w:rPr>
      </w:pPr>
      <w:r>
        <w:rPr>
          <w:rFonts w:ascii="Times New Roman" w:eastAsia="Malgun Gothic" w:hAnsi="Times New Roman" w:cs="Times New Roman" w:hint="eastAsia"/>
          <w:kern w:val="0"/>
          <w:sz w:val="22"/>
          <w:szCs w:val="20"/>
          <w:lang w:eastAsia="ko-KR"/>
        </w:rPr>
        <w:t xml:space="preserve">R4-2501579, MSD beyond PC3, Qualcomm, </w:t>
      </w:r>
      <w:r w:rsidRPr="002A7F70">
        <w:rPr>
          <w:rFonts w:ascii="Times New Roman" w:eastAsia="DengXian" w:hAnsi="Times New Roman" w:cs="Times New Roman"/>
          <w:kern w:val="0"/>
          <w:sz w:val="22"/>
          <w:szCs w:val="20"/>
        </w:rPr>
        <w:t>RAN4#11</w:t>
      </w:r>
      <w:r>
        <w:rPr>
          <w:rFonts w:ascii="Times New Roman" w:eastAsia="Malgun Gothic" w:hAnsi="Times New Roman" w:cs="Times New Roman" w:hint="eastAsia"/>
          <w:kern w:val="0"/>
          <w:sz w:val="22"/>
          <w:szCs w:val="20"/>
          <w:lang w:eastAsia="ko-KR"/>
        </w:rPr>
        <w:t>4</w:t>
      </w:r>
    </w:p>
    <w:p w14:paraId="438447EA" w14:textId="37AA53CB" w:rsidR="004E423A" w:rsidRPr="004E423A" w:rsidRDefault="004E423A" w:rsidP="004E423A">
      <w:pPr>
        <w:widowControl/>
        <w:spacing w:after="180"/>
        <w:contextualSpacing/>
        <w:jc w:val="left"/>
        <w:rPr>
          <w:rFonts w:ascii="Times New Roman" w:eastAsia="Malgun Gothic" w:hAnsi="Times New Roman" w:cs="Times New Roman"/>
          <w:kern w:val="0"/>
          <w:sz w:val="22"/>
          <w:szCs w:val="20"/>
          <w:lang w:eastAsia="ko-KR"/>
        </w:rPr>
      </w:pPr>
    </w:p>
    <w:sectPr w:rsidR="004E423A" w:rsidRPr="004E423A" w:rsidSect="00DE2F1F">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D1C99" w14:textId="77777777" w:rsidR="00682380" w:rsidRDefault="00682380" w:rsidP="00041824">
      <w:r>
        <w:separator/>
      </w:r>
    </w:p>
  </w:endnote>
  <w:endnote w:type="continuationSeparator" w:id="0">
    <w:p w14:paraId="1424B8DA" w14:textId="77777777" w:rsidR="00682380" w:rsidRDefault="00682380"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28896" w14:textId="77777777" w:rsidR="00682380" w:rsidRDefault="00682380" w:rsidP="00041824">
      <w:r>
        <w:separator/>
      </w:r>
    </w:p>
  </w:footnote>
  <w:footnote w:type="continuationSeparator" w:id="0">
    <w:p w14:paraId="0D59BD87" w14:textId="77777777" w:rsidR="00682380" w:rsidRDefault="00682380"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B272EA" w:rsidRDefault="00B272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B5273"/>
    <w:multiLevelType w:val="hybridMultilevel"/>
    <w:tmpl w:val="C090CD38"/>
    <w:lvl w:ilvl="0" w:tplc="D3CE04FA">
      <w:numFmt w:val="bullet"/>
      <w:lvlText w:val="-"/>
      <w:lvlJc w:val="left"/>
      <w:pPr>
        <w:ind w:left="360" w:hanging="360"/>
      </w:pPr>
      <w:rPr>
        <w:rFonts w:ascii="Times New Roman" w:eastAsia="SimSu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D11DCD"/>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F9670E4"/>
    <w:multiLevelType w:val="hybridMultilevel"/>
    <w:tmpl w:val="65E813CE"/>
    <w:lvl w:ilvl="0" w:tplc="04090005">
      <w:start w:val="1"/>
      <w:numFmt w:val="bullet"/>
      <w:lvlText w:val=""/>
      <w:lvlJc w:val="left"/>
      <w:pPr>
        <w:ind w:left="1560" w:hanging="360"/>
      </w:pPr>
      <w:rPr>
        <w:rFonts w:ascii="Wingdings" w:hAnsi="Wingdings"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1"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9656A"/>
    <w:multiLevelType w:val="hybridMultilevel"/>
    <w:tmpl w:val="7D941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start w:val="1"/>
      <w:numFmt w:val="bullet"/>
      <w:lvlText w:val=""/>
      <w:lvlJc w:val="left"/>
      <w:pPr>
        <w:ind w:left="5637" w:hanging="420"/>
      </w:pPr>
      <w:rPr>
        <w:rFonts w:ascii="Wingdings" w:hAnsi="Wingdings" w:hint="default"/>
      </w:rPr>
    </w:lvl>
  </w:abstractNum>
  <w:abstractNum w:abstractNumId="15"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F565D6"/>
    <w:multiLevelType w:val="hybridMultilevel"/>
    <w:tmpl w:val="97E0164E"/>
    <w:lvl w:ilvl="0" w:tplc="7552673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3" w15:restartNumberingAfterBreak="0">
    <w:nsid w:val="3EBF665F"/>
    <w:multiLevelType w:val="hybridMultilevel"/>
    <w:tmpl w:val="B906C5EC"/>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6"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9364321"/>
    <w:multiLevelType w:val="multilevel"/>
    <w:tmpl w:val="A78EA1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4"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6"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9"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7692319">
    <w:abstractNumId w:val="42"/>
  </w:num>
  <w:num w:numId="2" w16cid:durableId="1396003011">
    <w:abstractNumId w:val="5"/>
  </w:num>
  <w:num w:numId="3" w16cid:durableId="691608306">
    <w:abstractNumId w:val="25"/>
  </w:num>
  <w:num w:numId="4" w16cid:durableId="87642938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08116">
    <w:abstractNumId w:val="28"/>
  </w:num>
  <w:num w:numId="6" w16cid:durableId="930238848">
    <w:abstractNumId w:val="43"/>
  </w:num>
  <w:num w:numId="7" w16cid:durableId="1151756212">
    <w:abstractNumId w:val="6"/>
  </w:num>
  <w:num w:numId="8" w16cid:durableId="458769285">
    <w:abstractNumId w:val="32"/>
  </w:num>
  <w:num w:numId="9" w16cid:durableId="726606961">
    <w:abstractNumId w:val="41"/>
  </w:num>
  <w:num w:numId="10" w16cid:durableId="2109766883">
    <w:abstractNumId w:val="9"/>
  </w:num>
  <w:num w:numId="11" w16cid:durableId="2066904715">
    <w:abstractNumId w:val="19"/>
  </w:num>
  <w:num w:numId="12" w16cid:durableId="1326856606">
    <w:abstractNumId w:val="20"/>
  </w:num>
  <w:num w:numId="13" w16cid:durableId="448939989">
    <w:abstractNumId w:val="26"/>
  </w:num>
  <w:num w:numId="14" w16cid:durableId="1486123524">
    <w:abstractNumId w:val="21"/>
  </w:num>
  <w:num w:numId="15" w16cid:durableId="952715091">
    <w:abstractNumId w:val="16"/>
  </w:num>
  <w:num w:numId="16" w16cid:durableId="1216431046">
    <w:abstractNumId w:val="3"/>
  </w:num>
  <w:num w:numId="17" w16cid:durableId="2098358046">
    <w:abstractNumId w:val="38"/>
  </w:num>
  <w:num w:numId="18" w16cid:durableId="1411272210">
    <w:abstractNumId w:val="15"/>
  </w:num>
  <w:num w:numId="19" w16cid:durableId="1752044705">
    <w:abstractNumId w:val="35"/>
  </w:num>
  <w:num w:numId="20" w16cid:durableId="850069361">
    <w:abstractNumId w:val="18"/>
  </w:num>
  <w:num w:numId="21" w16cid:durableId="1115565557">
    <w:abstractNumId w:val="0"/>
  </w:num>
  <w:num w:numId="22" w16cid:durableId="1400443467">
    <w:abstractNumId w:val="2"/>
  </w:num>
  <w:num w:numId="23" w16cid:durableId="520702695">
    <w:abstractNumId w:val="34"/>
  </w:num>
  <w:num w:numId="24" w16cid:durableId="1100375828">
    <w:abstractNumId w:val="40"/>
  </w:num>
  <w:num w:numId="25" w16cid:durableId="1793405171">
    <w:abstractNumId w:val="31"/>
  </w:num>
  <w:num w:numId="26" w16cid:durableId="51272739">
    <w:abstractNumId w:val="39"/>
  </w:num>
  <w:num w:numId="27" w16cid:durableId="2054843761">
    <w:abstractNumId w:val="1"/>
  </w:num>
  <w:num w:numId="28" w16cid:durableId="907691396">
    <w:abstractNumId w:val="7"/>
  </w:num>
  <w:num w:numId="29" w16cid:durableId="2024281477">
    <w:abstractNumId w:val="36"/>
  </w:num>
  <w:num w:numId="30" w16cid:durableId="2144300296">
    <w:abstractNumId w:val="22"/>
  </w:num>
  <w:num w:numId="31" w16cid:durableId="932056993">
    <w:abstractNumId w:val="13"/>
  </w:num>
  <w:num w:numId="32" w16cid:durableId="2035837705">
    <w:abstractNumId w:val="24"/>
  </w:num>
  <w:num w:numId="33" w16cid:durableId="1093090587">
    <w:abstractNumId w:val="27"/>
  </w:num>
  <w:num w:numId="34" w16cid:durableId="1876695452">
    <w:abstractNumId w:val="4"/>
  </w:num>
  <w:num w:numId="35" w16cid:durableId="258832596">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4356618">
    <w:abstractNumId w:val="32"/>
  </w:num>
  <w:num w:numId="37" w16cid:durableId="1309091215">
    <w:abstractNumId w:val="33"/>
  </w:num>
  <w:num w:numId="38" w16cid:durableId="179465864">
    <w:abstractNumId w:val="8"/>
  </w:num>
  <w:num w:numId="39" w16cid:durableId="1490827241">
    <w:abstractNumId w:val="17"/>
  </w:num>
  <w:num w:numId="40" w16cid:durableId="1969510541">
    <w:abstractNumId w:val="30"/>
  </w:num>
  <w:num w:numId="41" w16cid:durableId="12751351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94977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7641388">
    <w:abstractNumId w:val="14"/>
  </w:num>
  <w:num w:numId="44" w16cid:durableId="927352641">
    <w:abstractNumId w:val="14"/>
  </w:num>
  <w:num w:numId="45" w16cid:durableId="626357296">
    <w:abstractNumId w:val="37"/>
  </w:num>
  <w:num w:numId="46" w16cid:durableId="15939325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711724">
    <w:abstractNumId w:val="11"/>
  </w:num>
  <w:num w:numId="48" w16cid:durableId="1436513650">
    <w:abstractNumId w:val="29"/>
  </w:num>
  <w:num w:numId="49" w16cid:durableId="371614812">
    <w:abstractNumId w:val="12"/>
  </w:num>
  <w:num w:numId="50" w16cid:durableId="607546072">
    <w:abstractNumId w:val="37"/>
  </w:num>
  <w:num w:numId="51" w16cid:durableId="230968500">
    <w:abstractNumId w:val="23"/>
  </w:num>
  <w:num w:numId="52" w16cid:durableId="1721900337">
    <w:abstractNumId w:val="41"/>
  </w:num>
  <w:num w:numId="53" w16cid:durableId="1891184586">
    <w:abstractNumId w:val="10"/>
  </w:num>
  <w:num w:numId="54" w16cid:durableId="1631131442">
    <w:abstractNumId w:val="10"/>
  </w:num>
  <w:num w:numId="55" w16cid:durableId="1999264037">
    <w:abstractNumId w:val="1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725"/>
    <w:rsid w:val="00057F4D"/>
    <w:rsid w:val="00060EF0"/>
    <w:rsid w:val="0006190C"/>
    <w:rsid w:val="00062372"/>
    <w:rsid w:val="00063A1E"/>
    <w:rsid w:val="00063C9F"/>
    <w:rsid w:val="000643B8"/>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AC3"/>
    <w:rsid w:val="000760EA"/>
    <w:rsid w:val="00076959"/>
    <w:rsid w:val="0007729C"/>
    <w:rsid w:val="0008088A"/>
    <w:rsid w:val="00081D63"/>
    <w:rsid w:val="00081DBB"/>
    <w:rsid w:val="0008307D"/>
    <w:rsid w:val="00083E1B"/>
    <w:rsid w:val="00083F58"/>
    <w:rsid w:val="000858F4"/>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0269"/>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490C"/>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0AC"/>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4F8A"/>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23A"/>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1D3"/>
    <w:rsid w:val="004F4493"/>
    <w:rsid w:val="004F51E6"/>
    <w:rsid w:val="004F5697"/>
    <w:rsid w:val="004F5BF6"/>
    <w:rsid w:val="004F64A9"/>
    <w:rsid w:val="005010D2"/>
    <w:rsid w:val="005015AC"/>
    <w:rsid w:val="00501937"/>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5678"/>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380"/>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467D"/>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21E"/>
    <w:rsid w:val="008504C4"/>
    <w:rsid w:val="0085058A"/>
    <w:rsid w:val="00851525"/>
    <w:rsid w:val="00851AA1"/>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95121"/>
    <w:rsid w:val="008967B6"/>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8F7CB3"/>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36"/>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CA6"/>
    <w:rsid w:val="00BD7D14"/>
    <w:rsid w:val="00BD7D4A"/>
    <w:rsid w:val="00BE01F9"/>
    <w:rsid w:val="00BE0C4E"/>
    <w:rsid w:val="00BE14F8"/>
    <w:rsid w:val="00BE1509"/>
    <w:rsid w:val="00BE19AB"/>
    <w:rsid w:val="00BE1F76"/>
    <w:rsid w:val="00BE2653"/>
    <w:rsid w:val="00BE39D8"/>
    <w:rsid w:val="00BE3E15"/>
    <w:rsid w:val="00BE3EB6"/>
    <w:rsid w:val="00BE4A09"/>
    <w:rsid w:val="00BE59A4"/>
    <w:rsid w:val="00BE5B37"/>
    <w:rsid w:val="00BE6D85"/>
    <w:rsid w:val="00BE7A43"/>
    <w:rsid w:val="00BF06F0"/>
    <w:rsid w:val="00BF0DCB"/>
    <w:rsid w:val="00BF2093"/>
    <w:rsid w:val="00BF5EB0"/>
    <w:rsid w:val="00C00239"/>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01DA"/>
    <w:rsid w:val="00C4157B"/>
    <w:rsid w:val="00C417CD"/>
    <w:rsid w:val="00C422A7"/>
    <w:rsid w:val="00C42D26"/>
    <w:rsid w:val="00C434B7"/>
    <w:rsid w:val="00C4454A"/>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21F"/>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544"/>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4A7"/>
    <w:rsid w:val="00E40ADC"/>
    <w:rsid w:val="00E41F9A"/>
    <w:rsid w:val="00E4462A"/>
    <w:rsid w:val="00E44AE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0D3"/>
    <w:rsid w:val="00E62C5A"/>
    <w:rsid w:val="00E62D7F"/>
    <w:rsid w:val="00E6498A"/>
    <w:rsid w:val="00E659D1"/>
    <w:rsid w:val="00E65B33"/>
    <w:rsid w:val="00E66F09"/>
    <w:rsid w:val="00E67170"/>
    <w:rsid w:val="00E674E3"/>
    <w:rsid w:val="00E67DC8"/>
    <w:rsid w:val="00E708D4"/>
    <w:rsid w:val="00E70C9C"/>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2FC1"/>
    <w:rsid w:val="00F33007"/>
    <w:rsid w:val="00F33732"/>
    <w:rsid w:val="00F35568"/>
    <w:rsid w:val="00F35988"/>
    <w:rsid w:val="00F4050A"/>
    <w:rsid w:val="00F40BDB"/>
    <w:rsid w:val="00F42767"/>
    <w:rsid w:val="00F4282C"/>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17F"/>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76"/>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041824"/>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uiPriority w:val="99"/>
    <w:qFormat/>
    <w:rsid w:val="00041824"/>
    <w:rPr>
      <w:b/>
    </w:rPr>
  </w:style>
  <w:style w:type="paragraph" w:customStyle="1" w:styleId="TAC">
    <w:name w:val="TAC"/>
    <w:basedOn w:val="TAL"/>
    <w:link w:val="TACChar"/>
    <w:uiPriority w:val="99"/>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qFormat/>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qFormat/>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uiPriority w:val="99"/>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uiPriority w:val="99"/>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SimSun"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SimSun"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SimSun"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SimSun"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SimSun"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6">
    <w:name w:val="网格型6"/>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qFormat/>
    <w:rsid w:val="00E404A7"/>
    <w:pPr>
      <w:spacing w:after="180"/>
    </w:pPr>
    <w:rPr>
      <w:rFonts w:ascii="CG Times (WN)" w:eastAsia="Batang"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892">
      <w:bodyDiv w:val="1"/>
      <w:marLeft w:val="0"/>
      <w:marRight w:val="0"/>
      <w:marTop w:val="0"/>
      <w:marBottom w:val="0"/>
      <w:divBdr>
        <w:top w:val="none" w:sz="0" w:space="0" w:color="auto"/>
        <w:left w:val="none" w:sz="0" w:space="0" w:color="auto"/>
        <w:bottom w:val="none" w:sz="0" w:space="0" w:color="auto"/>
        <w:right w:val="none" w:sz="0" w:space="0" w:color="auto"/>
      </w:divBdr>
    </w:div>
    <w:div w:id="43339224">
      <w:bodyDiv w:val="1"/>
      <w:marLeft w:val="0"/>
      <w:marRight w:val="0"/>
      <w:marTop w:val="0"/>
      <w:marBottom w:val="0"/>
      <w:divBdr>
        <w:top w:val="none" w:sz="0" w:space="0" w:color="auto"/>
        <w:left w:val="none" w:sz="0" w:space="0" w:color="auto"/>
        <w:bottom w:val="none" w:sz="0" w:space="0" w:color="auto"/>
        <w:right w:val="none" w:sz="0" w:space="0" w:color="auto"/>
      </w:divBdr>
    </w:div>
    <w:div w:id="86586511">
      <w:bodyDiv w:val="1"/>
      <w:marLeft w:val="0"/>
      <w:marRight w:val="0"/>
      <w:marTop w:val="0"/>
      <w:marBottom w:val="0"/>
      <w:divBdr>
        <w:top w:val="none" w:sz="0" w:space="0" w:color="auto"/>
        <w:left w:val="none" w:sz="0" w:space="0" w:color="auto"/>
        <w:bottom w:val="none" w:sz="0" w:space="0" w:color="auto"/>
        <w:right w:val="none" w:sz="0" w:space="0" w:color="auto"/>
      </w:divBdr>
    </w:div>
    <w:div w:id="101077300">
      <w:bodyDiv w:val="1"/>
      <w:marLeft w:val="0"/>
      <w:marRight w:val="0"/>
      <w:marTop w:val="0"/>
      <w:marBottom w:val="0"/>
      <w:divBdr>
        <w:top w:val="none" w:sz="0" w:space="0" w:color="auto"/>
        <w:left w:val="none" w:sz="0" w:space="0" w:color="auto"/>
        <w:bottom w:val="none" w:sz="0" w:space="0" w:color="auto"/>
        <w:right w:val="none" w:sz="0" w:space="0" w:color="auto"/>
      </w:divBdr>
    </w:div>
    <w:div w:id="107703254">
      <w:bodyDiv w:val="1"/>
      <w:marLeft w:val="0"/>
      <w:marRight w:val="0"/>
      <w:marTop w:val="0"/>
      <w:marBottom w:val="0"/>
      <w:divBdr>
        <w:top w:val="none" w:sz="0" w:space="0" w:color="auto"/>
        <w:left w:val="none" w:sz="0" w:space="0" w:color="auto"/>
        <w:bottom w:val="none" w:sz="0" w:space="0" w:color="auto"/>
        <w:right w:val="none" w:sz="0" w:space="0" w:color="auto"/>
      </w:divBdr>
    </w:div>
    <w:div w:id="111633290">
      <w:bodyDiv w:val="1"/>
      <w:marLeft w:val="0"/>
      <w:marRight w:val="0"/>
      <w:marTop w:val="0"/>
      <w:marBottom w:val="0"/>
      <w:divBdr>
        <w:top w:val="none" w:sz="0" w:space="0" w:color="auto"/>
        <w:left w:val="none" w:sz="0" w:space="0" w:color="auto"/>
        <w:bottom w:val="none" w:sz="0" w:space="0" w:color="auto"/>
        <w:right w:val="none" w:sz="0" w:space="0" w:color="auto"/>
      </w:divBdr>
    </w:div>
    <w:div w:id="112528417">
      <w:bodyDiv w:val="1"/>
      <w:marLeft w:val="0"/>
      <w:marRight w:val="0"/>
      <w:marTop w:val="0"/>
      <w:marBottom w:val="0"/>
      <w:divBdr>
        <w:top w:val="none" w:sz="0" w:space="0" w:color="auto"/>
        <w:left w:val="none" w:sz="0" w:space="0" w:color="auto"/>
        <w:bottom w:val="none" w:sz="0" w:space="0" w:color="auto"/>
        <w:right w:val="none" w:sz="0" w:space="0" w:color="auto"/>
      </w:divBdr>
    </w:div>
    <w:div w:id="112604743">
      <w:bodyDiv w:val="1"/>
      <w:marLeft w:val="0"/>
      <w:marRight w:val="0"/>
      <w:marTop w:val="0"/>
      <w:marBottom w:val="0"/>
      <w:divBdr>
        <w:top w:val="none" w:sz="0" w:space="0" w:color="auto"/>
        <w:left w:val="none" w:sz="0" w:space="0" w:color="auto"/>
        <w:bottom w:val="none" w:sz="0" w:space="0" w:color="auto"/>
        <w:right w:val="none" w:sz="0" w:space="0" w:color="auto"/>
      </w:divBdr>
    </w:div>
    <w:div w:id="147595839">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5529066">
      <w:bodyDiv w:val="1"/>
      <w:marLeft w:val="0"/>
      <w:marRight w:val="0"/>
      <w:marTop w:val="0"/>
      <w:marBottom w:val="0"/>
      <w:divBdr>
        <w:top w:val="none" w:sz="0" w:space="0" w:color="auto"/>
        <w:left w:val="none" w:sz="0" w:space="0" w:color="auto"/>
        <w:bottom w:val="none" w:sz="0" w:space="0" w:color="auto"/>
        <w:right w:val="none" w:sz="0" w:space="0" w:color="auto"/>
      </w:divBdr>
    </w:div>
    <w:div w:id="228806448">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4312153">
      <w:bodyDiv w:val="1"/>
      <w:marLeft w:val="0"/>
      <w:marRight w:val="0"/>
      <w:marTop w:val="0"/>
      <w:marBottom w:val="0"/>
      <w:divBdr>
        <w:top w:val="none" w:sz="0" w:space="0" w:color="auto"/>
        <w:left w:val="none" w:sz="0" w:space="0" w:color="auto"/>
        <w:bottom w:val="none" w:sz="0" w:space="0" w:color="auto"/>
        <w:right w:val="none" w:sz="0" w:space="0" w:color="auto"/>
      </w:divBdr>
    </w:div>
    <w:div w:id="271398847">
      <w:bodyDiv w:val="1"/>
      <w:marLeft w:val="0"/>
      <w:marRight w:val="0"/>
      <w:marTop w:val="0"/>
      <w:marBottom w:val="0"/>
      <w:divBdr>
        <w:top w:val="none" w:sz="0" w:space="0" w:color="auto"/>
        <w:left w:val="none" w:sz="0" w:space="0" w:color="auto"/>
        <w:bottom w:val="none" w:sz="0" w:space="0" w:color="auto"/>
        <w:right w:val="none" w:sz="0" w:space="0" w:color="auto"/>
      </w:divBdr>
    </w:div>
    <w:div w:id="281807999">
      <w:bodyDiv w:val="1"/>
      <w:marLeft w:val="0"/>
      <w:marRight w:val="0"/>
      <w:marTop w:val="0"/>
      <w:marBottom w:val="0"/>
      <w:divBdr>
        <w:top w:val="none" w:sz="0" w:space="0" w:color="auto"/>
        <w:left w:val="none" w:sz="0" w:space="0" w:color="auto"/>
        <w:bottom w:val="none" w:sz="0" w:space="0" w:color="auto"/>
        <w:right w:val="none" w:sz="0" w:space="0" w:color="auto"/>
      </w:divBdr>
    </w:div>
    <w:div w:id="297103225">
      <w:bodyDiv w:val="1"/>
      <w:marLeft w:val="0"/>
      <w:marRight w:val="0"/>
      <w:marTop w:val="0"/>
      <w:marBottom w:val="0"/>
      <w:divBdr>
        <w:top w:val="none" w:sz="0" w:space="0" w:color="auto"/>
        <w:left w:val="none" w:sz="0" w:space="0" w:color="auto"/>
        <w:bottom w:val="none" w:sz="0" w:space="0" w:color="auto"/>
        <w:right w:val="none" w:sz="0" w:space="0" w:color="auto"/>
      </w:divBdr>
    </w:div>
    <w:div w:id="330791718">
      <w:bodyDiv w:val="1"/>
      <w:marLeft w:val="0"/>
      <w:marRight w:val="0"/>
      <w:marTop w:val="0"/>
      <w:marBottom w:val="0"/>
      <w:divBdr>
        <w:top w:val="none" w:sz="0" w:space="0" w:color="auto"/>
        <w:left w:val="none" w:sz="0" w:space="0" w:color="auto"/>
        <w:bottom w:val="none" w:sz="0" w:space="0" w:color="auto"/>
        <w:right w:val="none" w:sz="0" w:space="0" w:color="auto"/>
      </w:divBdr>
    </w:div>
    <w:div w:id="342249430">
      <w:bodyDiv w:val="1"/>
      <w:marLeft w:val="0"/>
      <w:marRight w:val="0"/>
      <w:marTop w:val="0"/>
      <w:marBottom w:val="0"/>
      <w:divBdr>
        <w:top w:val="none" w:sz="0" w:space="0" w:color="auto"/>
        <w:left w:val="none" w:sz="0" w:space="0" w:color="auto"/>
        <w:bottom w:val="none" w:sz="0" w:space="0" w:color="auto"/>
        <w:right w:val="none" w:sz="0" w:space="0" w:color="auto"/>
      </w:divBdr>
    </w:div>
    <w:div w:id="358942806">
      <w:bodyDiv w:val="1"/>
      <w:marLeft w:val="0"/>
      <w:marRight w:val="0"/>
      <w:marTop w:val="0"/>
      <w:marBottom w:val="0"/>
      <w:divBdr>
        <w:top w:val="none" w:sz="0" w:space="0" w:color="auto"/>
        <w:left w:val="none" w:sz="0" w:space="0" w:color="auto"/>
        <w:bottom w:val="none" w:sz="0" w:space="0" w:color="auto"/>
        <w:right w:val="none" w:sz="0" w:space="0" w:color="auto"/>
      </w:divBdr>
    </w:div>
    <w:div w:id="360788338">
      <w:bodyDiv w:val="1"/>
      <w:marLeft w:val="0"/>
      <w:marRight w:val="0"/>
      <w:marTop w:val="0"/>
      <w:marBottom w:val="0"/>
      <w:divBdr>
        <w:top w:val="none" w:sz="0" w:space="0" w:color="auto"/>
        <w:left w:val="none" w:sz="0" w:space="0" w:color="auto"/>
        <w:bottom w:val="none" w:sz="0" w:space="0" w:color="auto"/>
        <w:right w:val="none" w:sz="0" w:space="0" w:color="auto"/>
      </w:divBdr>
    </w:div>
    <w:div w:id="381487467">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0394537">
      <w:bodyDiv w:val="1"/>
      <w:marLeft w:val="0"/>
      <w:marRight w:val="0"/>
      <w:marTop w:val="0"/>
      <w:marBottom w:val="0"/>
      <w:divBdr>
        <w:top w:val="none" w:sz="0" w:space="0" w:color="auto"/>
        <w:left w:val="none" w:sz="0" w:space="0" w:color="auto"/>
        <w:bottom w:val="none" w:sz="0" w:space="0" w:color="auto"/>
        <w:right w:val="none" w:sz="0" w:space="0" w:color="auto"/>
      </w:divBdr>
    </w:div>
    <w:div w:id="544145861">
      <w:bodyDiv w:val="1"/>
      <w:marLeft w:val="0"/>
      <w:marRight w:val="0"/>
      <w:marTop w:val="0"/>
      <w:marBottom w:val="0"/>
      <w:divBdr>
        <w:top w:val="none" w:sz="0" w:space="0" w:color="auto"/>
        <w:left w:val="none" w:sz="0" w:space="0" w:color="auto"/>
        <w:bottom w:val="none" w:sz="0" w:space="0" w:color="auto"/>
        <w:right w:val="none" w:sz="0" w:space="0" w:color="auto"/>
      </w:divBdr>
    </w:div>
    <w:div w:id="555091174">
      <w:bodyDiv w:val="1"/>
      <w:marLeft w:val="0"/>
      <w:marRight w:val="0"/>
      <w:marTop w:val="0"/>
      <w:marBottom w:val="0"/>
      <w:divBdr>
        <w:top w:val="none" w:sz="0" w:space="0" w:color="auto"/>
        <w:left w:val="none" w:sz="0" w:space="0" w:color="auto"/>
        <w:bottom w:val="none" w:sz="0" w:space="0" w:color="auto"/>
        <w:right w:val="none" w:sz="0" w:space="0" w:color="auto"/>
      </w:divBdr>
    </w:div>
    <w:div w:id="564997404">
      <w:bodyDiv w:val="1"/>
      <w:marLeft w:val="0"/>
      <w:marRight w:val="0"/>
      <w:marTop w:val="0"/>
      <w:marBottom w:val="0"/>
      <w:divBdr>
        <w:top w:val="none" w:sz="0" w:space="0" w:color="auto"/>
        <w:left w:val="none" w:sz="0" w:space="0" w:color="auto"/>
        <w:bottom w:val="none" w:sz="0" w:space="0" w:color="auto"/>
        <w:right w:val="none" w:sz="0" w:space="0" w:color="auto"/>
      </w:divBdr>
    </w:div>
    <w:div w:id="623925480">
      <w:bodyDiv w:val="1"/>
      <w:marLeft w:val="0"/>
      <w:marRight w:val="0"/>
      <w:marTop w:val="0"/>
      <w:marBottom w:val="0"/>
      <w:divBdr>
        <w:top w:val="none" w:sz="0" w:space="0" w:color="auto"/>
        <w:left w:val="none" w:sz="0" w:space="0" w:color="auto"/>
        <w:bottom w:val="none" w:sz="0" w:space="0" w:color="auto"/>
        <w:right w:val="none" w:sz="0" w:space="0" w:color="auto"/>
      </w:divBdr>
    </w:div>
    <w:div w:id="624770582">
      <w:bodyDiv w:val="1"/>
      <w:marLeft w:val="0"/>
      <w:marRight w:val="0"/>
      <w:marTop w:val="0"/>
      <w:marBottom w:val="0"/>
      <w:divBdr>
        <w:top w:val="none" w:sz="0" w:space="0" w:color="auto"/>
        <w:left w:val="none" w:sz="0" w:space="0" w:color="auto"/>
        <w:bottom w:val="none" w:sz="0" w:space="0" w:color="auto"/>
        <w:right w:val="none" w:sz="0" w:space="0" w:color="auto"/>
      </w:divBdr>
    </w:div>
    <w:div w:id="636303407">
      <w:bodyDiv w:val="1"/>
      <w:marLeft w:val="0"/>
      <w:marRight w:val="0"/>
      <w:marTop w:val="0"/>
      <w:marBottom w:val="0"/>
      <w:divBdr>
        <w:top w:val="none" w:sz="0" w:space="0" w:color="auto"/>
        <w:left w:val="none" w:sz="0" w:space="0" w:color="auto"/>
        <w:bottom w:val="none" w:sz="0" w:space="0" w:color="auto"/>
        <w:right w:val="none" w:sz="0" w:space="0" w:color="auto"/>
      </w:divBdr>
    </w:div>
    <w:div w:id="653684314">
      <w:bodyDiv w:val="1"/>
      <w:marLeft w:val="0"/>
      <w:marRight w:val="0"/>
      <w:marTop w:val="0"/>
      <w:marBottom w:val="0"/>
      <w:divBdr>
        <w:top w:val="none" w:sz="0" w:space="0" w:color="auto"/>
        <w:left w:val="none" w:sz="0" w:space="0" w:color="auto"/>
        <w:bottom w:val="none" w:sz="0" w:space="0" w:color="auto"/>
        <w:right w:val="none" w:sz="0" w:space="0" w:color="auto"/>
      </w:divBdr>
    </w:div>
    <w:div w:id="658535711">
      <w:bodyDiv w:val="1"/>
      <w:marLeft w:val="0"/>
      <w:marRight w:val="0"/>
      <w:marTop w:val="0"/>
      <w:marBottom w:val="0"/>
      <w:divBdr>
        <w:top w:val="none" w:sz="0" w:space="0" w:color="auto"/>
        <w:left w:val="none" w:sz="0" w:space="0" w:color="auto"/>
        <w:bottom w:val="none" w:sz="0" w:space="0" w:color="auto"/>
        <w:right w:val="none" w:sz="0" w:space="0" w:color="auto"/>
      </w:divBdr>
    </w:div>
    <w:div w:id="679428302">
      <w:bodyDiv w:val="1"/>
      <w:marLeft w:val="0"/>
      <w:marRight w:val="0"/>
      <w:marTop w:val="0"/>
      <w:marBottom w:val="0"/>
      <w:divBdr>
        <w:top w:val="none" w:sz="0" w:space="0" w:color="auto"/>
        <w:left w:val="none" w:sz="0" w:space="0" w:color="auto"/>
        <w:bottom w:val="none" w:sz="0" w:space="0" w:color="auto"/>
        <w:right w:val="none" w:sz="0" w:space="0" w:color="auto"/>
      </w:divBdr>
    </w:div>
    <w:div w:id="699940037">
      <w:bodyDiv w:val="1"/>
      <w:marLeft w:val="0"/>
      <w:marRight w:val="0"/>
      <w:marTop w:val="0"/>
      <w:marBottom w:val="0"/>
      <w:divBdr>
        <w:top w:val="none" w:sz="0" w:space="0" w:color="auto"/>
        <w:left w:val="none" w:sz="0" w:space="0" w:color="auto"/>
        <w:bottom w:val="none" w:sz="0" w:space="0" w:color="auto"/>
        <w:right w:val="none" w:sz="0" w:space="0" w:color="auto"/>
      </w:divBdr>
    </w:div>
    <w:div w:id="772554138">
      <w:bodyDiv w:val="1"/>
      <w:marLeft w:val="0"/>
      <w:marRight w:val="0"/>
      <w:marTop w:val="0"/>
      <w:marBottom w:val="0"/>
      <w:divBdr>
        <w:top w:val="none" w:sz="0" w:space="0" w:color="auto"/>
        <w:left w:val="none" w:sz="0" w:space="0" w:color="auto"/>
        <w:bottom w:val="none" w:sz="0" w:space="0" w:color="auto"/>
        <w:right w:val="none" w:sz="0" w:space="0" w:color="auto"/>
      </w:divBdr>
    </w:div>
    <w:div w:id="808473900">
      <w:bodyDiv w:val="1"/>
      <w:marLeft w:val="0"/>
      <w:marRight w:val="0"/>
      <w:marTop w:val="0"/>
      <w:marBottom w:val="0"/>
      <w:divBdr>
        <w:top w:val="none" w:sz="0" w:space="0" w:color="auto"/>
        <w:left w:val="none" w:sz="0" w:space="0" w:color="auto"/>
        <w:bottom w:val="none" w:sz="0" w:space="0" w:color="auto"/>
        <w:right w:val="none" w:sz="0" w:space="0" w:color="auto"/>
      </w:divBdr>
    </w:div>
    <w:div w:id="850753032">
      <w:bodyDiv w:val="1"/>
      <w:marLeft w:val="0"/>
      <w:marRight w:val="0"/>
      <w:marTop w:val="0"/>
      <w:marBottom w:val="0"/>
      <w:divBdr>
        <w:top w:val="none" w:sz="0" w:space="0" w:color="auto"/>
        <w:left w:val="none" w:sz="0" w:space="0" w:color="auto"/>
        <w:bottom w:val="none" w:sz="0" w:space="0" w:color="auto"/>
        <w:right w:val="none" w:sz="0" w:space="0" w:color="auto"/>
      </w:divBdr>
    </w:div>
    <w:div w:id="863054855">
      <w:bodyDiv w:val="1"/>
      <w:marLeft w:val="0"/>
      <w:marRight w:val="0"/>
      <w:marTop w:val="0"/>
      <w:marBottom w:val="0"/>
      <w:divBdr>
        <w:top w:val="none" w:sz="0" w:space="0" w:color="auto"/>
        <w:left w:val="none" w:sz="0" w:space="0" w:color="auto"/>
        <w:bottom w:val="none" w:sz="0" w:space="0" w:color="auto"/>
        <w:right w:val="none" w:sz="0" w:space="0" w:color="auto"/>
      </w:divBdr>
    </w:div>
    <w:div w:id="872882039">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58561344">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7851353">
      <w:bodyDiv w:val="1"/>
      <w:marLeft w:val="0"/>
      <w:marRight w:val="0"/>
      <w:marTop w:val="0"/>
      <w:marBottom w:val="0"/>
      <w:divBdr>
        <w:top w:val="none" w:sz="0" w:space="0" w:color="auto"/>
        <w:left w:val="none" w:sz="0" w:space="0" w:color="auto"/>
        <w:bottom w:val="none" w:sz="0" w:space="0" w:color="auto"/>
        <w:right w:val="none" w:sz="0" w:space="0" w:color="auto"/>
      </w:divBdr>
    </w:div>
    <w:div w:id="1022124672">
      <w:bodyDiv w:val="1"/>
      <w:marLeft w:val="0"/>
      <w:marRight w:val="0"/>
      <w:marTop w:val="0"/>
      <w:marBottom w:val="0"/>
      <w:divBdr>
        <w:top w:val="none" w:sz="0" w:space="0" w:color="auto"/>
        <w:left w:val="none" w:sz="0" w:space="0" w:color="auto"/>
        <w:bottom w:val="none" w:sz="0" w:space="0" w:color="auto"/>
        <w:right w:val="none" w:sz="0" w:space="0" w:color="auto"/>
      </w:divBdr>
    </w:div>
    <w:div w:id="1028222089">
      <w:bodyDiv w:val="1"/>
      <w:marLeft w:val="0"/>
      <w:marRight w:val="0"/>
      <w:marTop w:val="0"/>
      <w:marBottom w:val="0"/>
      <w:divBdr>
        <w:top w:val="none" w:sz="0" w:space="0" w:color="auto"/>
        <w:left w:val="none" w:sz="0" w:space="0" w:color="auto"/>
        <w:bottom w:val="none" w:sz="0" w:space="0" w:color="auto"/>
        <w:right w:val="none" w:sz="0" w:space="0" w:color="auto"/>
      </w:divBdr>
    </w:div>
    <w:div w:id="1064911711">
      <w:bodyDiv w:val="1"/>
      <w:marLeft w:val="0"/>
      <w:marRight w:val="0"/>
      <w:marTop w:val="0"/>
      <w:marBottom w:val="0"/>
      <w:divBdr>
        <w:top w:val="none" w:sz="0" w:space="0" w:color="auto"/>
        <w:left w:val="none" w:sz="0" w:space="0" w:color="auto"/>
        <w:bottom w:val="none" w:sz="0" w:space="0" w:color="auto"/>
        <w:right w:val="none" w:sz="0" w:space="0" w:color="auto"/>
      </w:divBdr>
    </w:div>
    <w:div w:id="1081414015">
      <w:bodyDiv w:val="1"/>
      <w:marLeft w:val="0"/>
      <w:marRight w:val="0"/>
      <w:marTop w:val="0"/>
      <w:marBottom w:val="0"/>
      <w:divBdr>
        <w:top w:val="none" w:sz="0" w:space="0" w:color="auto"/>
        <w:left w:val="none" w:sz="0" w:space="0" w:color="auto"/>
        <w:bottom w:val="none" w:sz="0" w:space="0" w:color="auto"/>
        <w:right w:val="none" w:sz="0" w:space="0" w:color="auto"/>
      </w:divBdr>
    </w:div>
    <w:div w:id="1159614313">
      <w:bodyDiv w:val="1"/>
      <w:marLeft w:val="0"/>
      <w:marRight w:val="0"/>
      <w:marTop w:val="0"/>
      <w:marBottom w:val="0"/>
      <w:divBdr>
        <w:top w:val="none" w:sz="0" w:space="0" w:color="auto"/>
        <w:left w:val="none" w:sz="0" w:space="0" w:color="auto"/>
        <w:bottom w:val="none" w:sz="0" w:space="0" w:color="auto"/>
        <w:right w:val="none" w:sz="0" w:space="0" w:color="auto"/>
      </w:divBdr>
    </w:div>
    <w:div w:id="120463093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79264059">
      <w:bodyDiv w:val="1"/>
      <w:marLeft w:val="0"/>
      <w:marRight w:val="0"/>
      <w:marTop w:val="0"/>
      <w:marBottom w:val="0"/>
      <w:divBdr>
        <w:top w:val="none" w:sz="0" w:space="0" w:color="auto"/>
        <w:left w:val="none" w:sz="0" w:space="0" w:color="auto"/>
        <w:bottom w:val="none" w:sz="0" w:space="0" w:color="auto"/>
        <w:right w:val="none" w:sz="0" w:space="0" w:color="auto"/>
      </w:divBdr>
    </w:div>
    <w:div w:id="1350638802">
      <w:bodyDiv w:val="1"/>
      <w:marLeft w:val="0"/>
      <w:marRight w:val="0"/>
      <w:marTop w:val="0"/>
      <w:marBottom w:val="0"/>
      <w:divBdr>
        <w:top w:val="none" w:sz="0" w:space="0" w:color="auto"/>
        <w:left w:val="none" w:sz="0" w:space="0" w:color="auto"/>
        <w:bottom w:val="none" w:sz="0" w:space="0" w:color="auto"/>
        <w:right w:val="none" w:sz="0" w:space="0" w:color="auto"/>
      </w:divBdr>
    </w:div>
    <w:div w:id="1403216682">
      <w:bodyDiv w:val="1"/>
      <w:marLeft w:val="0"/>
      <w:marRight w:val="0"/>
      <w:marTop w:val="0"/>
      <w:marBottom w:val="0"/>
      <w:divBdr>
        <w:top w:val="none" w:sz="0" w:space="0" w:color="auto"/>
        <w:left w:val="none" w:sz="0" w:space="0" w:color="auto"/>
        <w:bottom w:val="none" w:sz="0" w:space="0" w:color="auto"/>
        <w:right w:val="none" w:sz="0" w:space="0" w:color="auto"/>
      </w:divBdr>
    </w:div>
    <w:div w:id="1479229154">
      <w:bodyDiv w:val="1"/>
      <w:marLeft w:val="0"/>
      <w:marRight w:val="0"/>
      <w:marTop w:val="0"/>
      <w:marBottom w:val="0"/>
      <w:divBdr>
        <w:top w:val="none" w:sz="0" w:space="0" w:color="auto"/>
        <w:left w:val="none" w:sz="0" w:space="0" w:color="auto"/>
        <w:bottom w:val="none" w:sz="0" w:space="0" w:color="auto"/>
        <w:right w:val="none" w:sz="0" w:space="0" w:color="auto"/>
      </w:divBdr>
    </w:div>
    <w:div w:id="1520267342">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0234695">
      <w:bodyDiv w:val="1"/>
      <w:marLeft w:val="0"/>
      <w:marRight w:val="0"/>
      <w:marTop w:val="0"/>
      <w:marBottom w:val="0"/>
      <w:divBdr>
        <w:top w:val="none" w:sz="0" w:space="0" w:color="auto"/>
        <w:left w:val="none" w:sz="0" w:space="0" w:color="auto"/>
        <w:bottom w:val="none" w:sz="0" w:space="0" w:color="auto"/>
        <w:right w:val="none" w:sz="0" w:space="0" w:color="auto"/>
      </w:divBdr>
    </w:div>
    <w:div w:id="1614897696">
      <w:bodyDiv w:val="1"/>
      <w:marLeft w:val="0"/>
      <w:marRight w:val="0"/>
      <w:marTop w:val="0"/>
      <w:marBottom w:val="0"/>
      <w:divBdr>
        <w:top w:val="none" w:sz="0" w:space="0" w:color="auto"/>
        <w:left w:val="none" w:sz="0" w:space="0" w:color="auto"/>
        <w:bottom w:val="none" w:sz="0" w:space="0" w:color="auto"/>
        <w:right w:val="none" w:sz="0" w:space="0" w:color="auto"/>
      </w:divBdr>
    </w:div>
    <w:div w:id="1676879578">
      <w:bodyDiv w:val="1"/>
      <w:marLeft w:val="0"/>
      <w:marRight w:val="0"/>
      <w:marTop w:val="0"/>
      <w:marBottom w:val="0"/>
      <w:divBdr>
        <w:top w:val="none" w:sz="0" w:space="0" w:color="auto"/>
        <w:left w:val="none" w:sz="0" w:space="0" w:color="auto"/>
        <w:bottom w:val="none" w:sz="0" w:space="0" w:color="auto"/>
        <w:right w:val="none" w:sz="0" w:space="0" w:color="auto"/>
      </w:divBdr>
    </w:div>
    <w:div w:id="1682118560">
      <w:bodyDiv w:val="1"/>
      <w:marLeft w:val="0"/>
      <w:marRight w:val="0"/>
      <w:marTop w:val="0"/>
      <w:marBottom w:val="0"/>
      <w:divBdr>
        <w:top w:val="none" w:sz="0" w:space="0" w:color="auto"/>
        <w:left w:val="none" w:sz="0" w:space="0" w:color="auto"/>
        <w:bottom w:val="none" w:sz="0" w:space="0" w:color="auto"/>
        <w:right w:val="none" w:sz="0" w:space="0" w:color="auto"/>
      </w:divBdr>
    </w:div>
    <w:div w:id="1695761813">
      <w:bodyDiv w:val="1"/>
      <w:marLeft w:val="0"/>
      <w:marRight w:val="0"/>
      <w:marTop w:val="0"/>
      <w:marBottom w:val="0"/>
      <w:divBdr>
        <w:top w:val="none" w:sz="0" w:space="0" w:color="auto"/>
        <w:left w:val="none" w:sz="0" w:space="0" w:color="auto"/>
        <w:bottom w:val="none" w:sz="0" w:space="0" w:color="auto"/>
        <w:right w:val="none" w:sz="0" w:space="0" w:color="auto"/>
      </w:divBdr>
    </w:div>
    <w:div w:id="1759909626">
      <w:bodyDiv w:val="1"/>
      <w:marLeft w:val="0"/>
      <w:marRight w:val="0"/>
      <w:marTop w:val="0"/>
      <w:marBottom w:val="0"/>
      <w:divBdr>
        <w:top w:val="none" w:sz="0" w:space="0" w:color="auto"/>
        <w:left w:val="none" w:sz="0" w:space="0" w:color="auto"/>
        <w:bottom w:val="none" w:sz="0" w:space="0" w:color="auto"/>
        <w:right w:val="none" w:sz="0" w:space="0" w:color="auto"/>
      </w:divBdr>
    </w:div>
    <w:div w:id="1829176366">
      <w:bodyDiv w:val="1"/>
      <w:marLeft w:val="0"/>
      <w:marRight w:val="0"/>
      <w:marTop w:val="0"/>
      <w:marBottom w:val="0"/>
      <w:divBdr>
        <w:top w:val="none" w:sz="0" w:space="0" w:color="auto"/>
        <w:left w:val="none" w:sz="0" w:space="0" w:color="auto"/>
        <w:bottom w:val="none" w:sz="0" w:space="0" w:color="auto"/>
        <w:right w:val="none" w:sz="0" w:space="0" w:color="auto"/>
      </w:divBdr>
    </w:div>
    <w:div w:id="1862278376">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5384899">
      <w:bodyDiv w:val="1"/>
      <w:marLeft w:val="0"/>
      <w:marRight w:val="0"/>
      <w:marTop w:val="0"/>
      <w:marBottom w:val="0"/>
      <w:divBdr>
        <w:top w:val="none" w:sz="0" w:space="0" w:color="auto"/>
        <w:left w:val="none" w:sz="0" w:space="0" w:color="auto"/>
        <w:bottom w:val="none" w:sz="0" w:space="0" w:color="auto"/>
        <w:right w:val="none" w:sz="0" w:space="0" w:color="auto"/>
      </w:divBdr>
    </w:div>
    <w:div w:id="1878393010">
      <w:bodyDiv w:val="1"/>
      <w:marLeft w:val="0"/>
      <w:marRight w:val="0"/>
      <w:marTop w:val="0"/>
      <w:marBottom w:val="0"/>
      <w:divBdr>
        <w:top w:val="none" w:sz="0" w:space="0" w:color="auto"/>
        <w:left w:val="none" w:sz="0" w:space="0" w:color="auto"/>
        <w:bottom w:val="none" w:sz="0" w:space="0" w:color="auto"/>
        <w:right w:val="none" w:sz="0" w:space="0" w:color="auto"/>
      </w:divBdr>
    </w:div>
    <w:div w:id="1908999989">
      <w:bodyDiv w:val="1"/>
      <w:marLeft w:val="0"/>
      <w:marRight w:val="0"/>
      <w:marTop w:val="0"/>
      <w:marBottom w:val="0"/>
      <w:divBdr>
        <w:top w:val="none" w:sz="0" w:space="0" w:color="auto"/>
        <w:left w:val="none" w:sz="0" w:space="0" w:color="auto"/>
        <w:bottom w:val="none" w:sz="0" w:space="0" w:color="auto"/>
        <w:right w:val="none" w:sz="0" w:space="0" w:color="auto"/>
      </w:divBdr>
    </w:div>
    <w:div w:id="1911622350">
      <w:bodyDiv w:val="1"/>
      <w:marLeft w:val="0"/>
      <w:marRight w:val="0"/>
      <w:marTop w:val="0"/>
      <w:marBottom w:val="0"/>
      <w:divBdr>
        <w:top w:val="none" w:sz="0" w:space="0" w:color="auto"/>
        <w:left w:val="none" w:sz="0" w:space="0" w:color="auto"/>
        <w:bottom w:val="none" w:sz="0" w:space="0" w:color="auto"/>
        <w:right w:val="none" w:sz="0" w:space="0" w:color="auto"/>
      </w:divBdr>
    </w:div>
    <w:div w:id="1973093884">
      <w:bodyDiv w:val="1"/>
      <w:marLeft w:val="0"/>
      <w:marRight w:val="0"/>
      <w:marTop w:val="0"/>
      <w:marBottom w:val="0"/>
      <w:divBdr>
        <w:top w:val="none" w:sz="0" w:space="0" w:color="auto"/>
        <w:left w:val="none" w:sz="0" w:space="0" w:color="auto"/>
        <w:bottom w:val="none" w:sz="0" w:space="0" w:color="auto"/>
        <w:right w:val="none" w:sz="0" w:space="0" w:color="auto"/>
      </w:divBdr>
    </w:div>
    <w:div w:id="1985769405">
      <w:bodyDiv w:val="1"/>
      <w:marLeft w:val="0"/>
      <w:marRight w:val="0"/>
      <w:marTop w:val="0"/>
      <w:marBottom w:val="0"/>
      <w:divBdr>
        <w:top w:val="none" w:sz="0" w:space="0" w:color="auto"/>
        <w:left w:val="none" w:sz="0" w:space="0" w:color="auto"/>
        <w:bottom w:val="none" w:sz="0" w:space="0" w:color="auto"/>
        <w:right w:val="none" w:sz="0" w:space="0" w:color="auto"/>
      </w:divBdr>
    </w:div>
    <w:div w:id="2030642437">
      <w:bodyDiv w:val="1"/>
      <w:marLeft w:val="0"/>
      <w:marRight w:val="0"/>
      <w:marTop w:val="0"/>
      <w:marBottom w:val="0"/>
      <w:divBdr>
        <w:top w:val="none" w:sz="0" w:space="0" w:color="auto"/>
        <w:left w:val="none" w:sz="0" w:space="0" w:color="auto"/>
        <w:bottom w:val="none" w:sz="0" w:space="0" w:color="auto"/>
        <w:right w:val="none" w:sz="0" w:space="0" w:color="auto"/>
      </w:divBdr>
    </w:div>
    <w:div w:id="2070373644">
      <w:bodyDiv w:val="1"/>
      <w:marLeft w:val="0"/>
      <w:marRight w:val="0"/>
      <w:marTop w:val="0"/>
      <w:marBottom w:val="0"/>
      <w:divBdr>
        <w:top w:val="none" w:sz="0" w:space="0" w:color="auto"/>
        <w:left w:val="none" w:sz="0" w:space="0" w:color="auto"/>
        <w:bottom w:val="none" w:sz="0" w:space="0" w:color="auto"/>
        <w:right w:val="none" w:sz="0" w:space="0" w:color="auto"/>
      </w:divBdr>
    </w:div>
    <w:div w:id="2073968698">
      <w:bodyDiv w:val="1"/>
      <w:marLeft w:val="0"/>
      <w:marRight w:val="0"/>
      <w:marTop w:val="0"/>
      <w:marBottom w:val="0"/>
      <w:divBdr>
        <w:top w:val="none" w:sz="0" w:space="0" w:color="auto"/>
        <w:left w:val="none" w:sz="0" w:space="0" w:color="auto"/>
        <w:bottom w:val="none" w:sz="0" w:space="0" w:color="auto"/>
        <w:right w:val="none" w:sz="0" w:space="0" w:color="auto"/>
      </w:divBdr>
    </w:div>
    <w:div w:id="2094427015">
      <w:bodyDiv w:val="1"/>
      <w:marLeft w:val="0"/>
      <w:marRight w:val="0"/>
      <w:marTop w:val="0"/>
      <w:marBottom w:val="0"/>
      <w:divBdr>
        <w:top w:val="none" w:sz="0" w:space="0" w:color="auto"/>
        <w:left w:val="none" w:sz="0" w:space="0" w:color="auto"/>
        <w:bottom w:val="none" w:sz="0" w:space="0" w:color="auto"/>
        <w:right w:val="none" w:sz="0" w:space="0" w:color="auto"/>
      </w:divBdr>
    </w:div>
    <w:div w:id="209728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1188</Words>
  <Characters>6775</Characters>
  <Application>Microsoft Office Word</Application>
  <DocSecurity>0</DocSecurity>
  <Lines>56</Lines>
  <Paragraphs>15</Paragraphs>
  <ScaleCrop>false</ScaleCrop>
  <Company/>
  <LinksUpToDate>false</LinksUpToDate>
  <CharactersWithSpaces>7948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 (임수환)</cp:lastModifiedBy>
  <cp:revision>2</cp:revision>
  <dcterms:created xsi:type="dcterms:W3CDTF">2025-03-27T12:38:00Z</dcterms:created>
  <dcterms:modified xsi:type="dcterms:W3CDTF">2025-03-27T12:38:00Z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